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D7777" w14:textId="2C4A900F" w:rsidR="008C3D6F" w:rsidRPr="00207615" w:rsidRDefault="008C3D6F" w:rsidP="008C3D6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106bis-e</w:t>
      </w:r>
      <w:r w:rsidRPr="00207615">
        <w:rPr>
          <w:rFonts w:cs="Arial"/>
          <w:sz w:val="24"/>
          <w:szCs w:val="24"/>
        </w:rPr>
        <w:tab/>
      </w:r>
      <w:r w:rsidRPr="004E3B8E">
        <w:rPr>
          <w:rFonts w:cs="Arial"/>
          <w:color w:val="000000"/>
          <w:sz w:val="24"/>
          <w:szCs w:val="24"/>
        </w:rPr>
        <w:t>R4-</w:t>
      </w:r>
      <w:r>
        <w:rPr>
          <w:rFonts w:cs="Arial"/>
          <w:color w:val="000000"/>
          <w:sz w:val="24"/>
          <w:szCs w:val="24"/>
        </w:rPr>
        <w:t>230</w:t>
      </w:r>
      <w:r w:rsidR="00591014">
        <w:rPr>
          <w:rFonts w:cs="Arial"/>
          <w:sz w:val="24"/>
          <w:szCs w:val="24"/>
        </w:rPr>
        <w:t>5674</w:t>
      </w:r>
    </w:p>
    <w:p w14:paraId="533CCA26" w14:textId="77777777" w:rsidR="008C3D6F" w:rsidRPr="00C51EC1" w:rsidRDefault="008C3D6F" w:rsidP="008C3D6F">
      <w:pPr>
        <w:pStyle w:val="Header"/>
        <w:rPr>
          <w:rFonts w:eastAsia="SimSun"/>
          <w:sz w:val="24"/>
          <w:szCs w:val="24"/>
          <w:lang w:eastAsia="zh-CN"/>
        </w:rPr>
      </w:pPr>
      <w:r>
        <w:rPr>
          <w:rFonts w:eastAsia="SimSun"/>
          <w:sz w:val="24"/>
          <w:szCs w:val="24"/>
          <w:lang w:eastAsia="zh-CN"/>
        </w:rPr>
        <w:t>Electronic meeting, Apr 17 – 26,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548B41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C5E34">
        <w:rPr>
          <w:rFonts w:ascii="Arial" w:hAnsi="Arial"/>
          <w:sz w:val="24"/>
          <w:lang w:val="en-US"/>
        </w:rPr>
        <w:t>5</w:t>
      </w:r>
      <w:r w:rsidR="00F552C4" w:rsidRPr="003076A2">
        <w:rPr>
          <w:rFonts w:ascii="Arial" w:hAnsi="Arial"/>
          <w:sz w:val="24"/>
          <w:lang w:val="en-US"/>
        </w:rPr>
        <w:t>.</w:t>
      </w:r>
      <w:r w:rsidR="004933DF" w:rsidRPr="003076A2">
        <w:rPr>
          <w:rFonts w:ascii="Arial" w:hAnsi="Arial"/>
          <w:sz w:val="24"/>
          <w:lang w:val="en-US"/>
        </w:rPr>
        <w:t>2</w:t>
      </w:r>
      <w:r w:rsidR="00EC5E34">
        <w:rPr>
          <w:rFonts w:ascii="Arial" w:hAnsi="Arial"/>
          <w:sz w:val="24"/>
          <w:lang w:val="en-US"/>
        </w:rPr>
        <w:t>3</w:t>
      </w:r>
      <w:r w:rsidR="00691AEC" w:rsidRPr="003076A2">
        <w:rPr>
          <w:rFonts w:ascii="Arial" w:hAnsi="Arial"/>
          <w:sz w:val="24"/>
          <w:lang w:val="en-US"/>
        </w:rPr>
        <w:t>.</w:t>
      </w:r>
      <w:r w:rsidR="00EC5E34">
        <w:rPr>
          <w:rFonts w:ascii="Arial" w:hAnsi="Arial"/>
          <w:sz w:val="24"/>
          <w:lang w:val="en-US"/>
        </w:rPr>
        <w:t>3</w:t>
      </w:r>
      <w:r w:rsidR="00F552C4" w:rsidRPr="003076A2">
        <w:rPr>
          <w:rFonts w:ascii="Arial" w:hAnsi="Arial"/>
          <w:sz w:val="24"/>
          <w:lang w:val="en-US"/>
        </w:rPr>
        <w:t>.</w:t>
      </w:r>
      <w:r w:rsidR="00621D8B">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FB2A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621D8B">
        <w:rPr>
          <w:rFonts w:ascii="Arial" w:hAnsi="Arial"/>
          <w:sz w:val="24"/>
          <w:lang w:val="en-US"/>
        </w:rPr>
        <w:t>LPHAP</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3ECF2742" w14:textId="392FA08C" w:rsidR="00E52818" w:rsidRDefault="00E52818" w:rsidP="00E52818">
      <w:pPr>
        <w:pStyle w:val="Caption"/>
        <w:spacing w:after="180"/>
        <w:rPr>
          <w:b w:val="0"/>
          <w:bCs/>
          <w:sz w:val="22"/>
          <w:szCs w:val="22"/>
        </w:rPr>
      </w:pPr>
      <w:r w:rsidRPr="00D1210E">
        <w:rPr>
          <w:b w:val="0"/>
          <w:bCs/>
          <w:sz w:val="22"/>
          <w:szCs w:val="22"/>
          <w:lang w:val="en-US"/>
        </w:rPr>
        <w:t>RAN4 started discussing requirements for the Rel-18 WI on expanded and improved NR positioning in RAN4#106 [1].</w:t>
      </w:r>
      <w:r>
        <w:rPr>
          <w:b w:val="0"/>
          <w:bCs/>
          <w:sz w:val="22"/>
          <w:szCs w:val="22"/>
          <w:lang w:val="en-US"/>
        </w:rPr>
        <w:t xml:space="preserve"> </w:t>
      </w:r>
      <w:r>
        <w:rPr>
          <w:b w:val="0"/>
          <w:bCs/>
          <w:sz w:val="22"/>
          <w:szCs w:val="22"/>
        </w:rPr>
        <w:t>I</w:t>
      </w:r>
      <w:r w:rsidRPr="00D1210E">
        <w:rPr>
          <w:b w:val="0"/>
          <w:bCs/>
          <w:sz w:val="22"/>
          <w:szCs w:val="22"/>
        </w:rPr>
        <w:t xml:space="preserve">nitial agreements regarding the scope of </w:t>
      </w:r>
      <w:r>
        <w:rPr>
          <w:b w:val="0"/>
          <w:bCs/>
          <w:sz w:val="22"/>
          <w:szCs w:val="22"/>
        </w:rPr>
        <w:t xml:space="preserve">RAN4 </w:t>
      </w:r>
      <w:r w:rsidRPr="00D1210E">
        <w:rPr>
          <w:b w:val="0"/>
          <w:bCs/>
          <w:sz w:val="22"/>
          <w:szCs w:val="22"/>
        </w:rPr>
        <w:t xml:space="preserve">work </w:t>
      </w:r>
      <w:r>
        <w:rPr>
          <w:b w:val="0"/>
          <w:bCs/>
          <w:sz w:val="22"/>
          <w:szCs w:val="22"/>
        </w:rPr>
        <w:t xml:space="preserve">related to </w:t>
      </w:r>
      <w:r w:rsidR="00864FF3">
        <w:rPr>
          <w:b w:val="0"/>
          <w:bCs/>
          <w:sz w:val="22"/>
          <w:szCs w:val="22"/>
        </w:rPr>
        <w:t>LPHAP</w:t>
      </w:r>
      <w:r>
        <w:rPr>
          <w:b w:val="0"/>
          <w:bCs/>
          <w:sz w:val="22"/>
          <w:szCs w:val="22"/>
        </w:rPr>
        <w:t xml:space="preserve"> are listed below for reference</w:t>
      </w:r>
      <w:r w:rsidRPr="00D1210E">
        <w:rPr>
          <w:b w:val="0"/>
          <w:bCs/>
          <w:sz w:val="22"/>
          <w:szCs w:val="22"/>
        </w:rPr>
        <w:t>.</w:t>
      </w:r>
    </w:p>
    <w:p w14:paraId="2C21EC57" w14:textId="77777777" w:rsidR="00E52818" w:rsidRPr="00F37598" w:rsidRDefault="00E52818" w:rsidP="00E52818">
      <w:pPr>
        <w:rPr>
          <w:sz w:val="22"/>
          <w:szCs w:val="22"/>
          <w:lang w:val="en-US"/>
        </w:rPr>
      </w:pPr>
      <w:r w:rsidRPr="00F37598">
        <w:rPr>
          <w:sz w:val="22"/>
          <w:szCs w:val="22"/>
          <w:lang w:val="en-US"/>
        </w:rPr>
        <w:t>In this brief paper we provide fu</w:t>
      </w:r>
      <w:r>
        <w:rPr>
          <w:sz w:val="22"/>
          <w:szCs w:val="22"/>
          <w:lang w:val="en-US"/>
        </w:rPr>
        <w:t>r</w:t>
      </w:r>
      <w:r w:rsidRPr="00F37598">
        <w:rPr>
          <w:sz w:val="22"/>
          <w:szCs w:val="22"/>
          <w:lang w:val="en-US"/>
        </w:rPr>
        <w:t>ther proposals based on the RAN1 agreements reached to date.</w:t>
      </w:r>
    </w:p>
    <w:p w14:paraId="604067E4" w14:textId="61A6E833" w:rsidR="00B50446" w:rsidRDefault="00385EAF">
      <w:pPr>
        <w:spacing w:after="0"/>
        <w:rPr>
          <w:rFonts w:ascii="Arial" w:hAnsi="Arial"/>
          <w:sz w:val="36"/>
          <w:szCs w:val="36"/>
          <w:lang w:val="en-US" w:eastAsia="zh-CN"/>
        </w:rPr>
      </w:pPr>
      <w:r w:rsidRPr="00385EAF">
        <w:rPr>
          <w:noProof/>
          <w:szCs w:val="36"/>
          <w:lang w:val="en-US" w:eastAsia="zh-CN"/>
        </w:rPr>
        <mc:AlternateContent>
          <mc:Choice Requires="wps">
            <w:drawing>
              <wp:inline distT="0" distB="0" distL="0" distR="0" wp14:anchorId="5B26C6D1" wp14:editId="0672D455">
                <wp:extent cx="6086475" cy="115252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152525"/>
                        </a:xfrm>
                        <a:prstGeom prst="rect">
                          <a:avLst/>
                        </a:prstGeom>
                        <a:solidFill>
                          <a:srgbClr val="FFFFFF"/>
                        </a:solidFill>
                        <a:ln w="9525">
                          <a:solidFill>
                            <a:srgbClr val="000000"/>
                          </a:solidFill>
                          <a:miter lim="800000"/>
                          <a:headEnd/>
                          <a:tailEnd/>
                        </a:ln>
                      </wps:spPr>
                      <wps:txbx>
                        <w:txbxContent>
                          <w:p w14:paraId="3B4CC36D" w14:textId="77777777" w:rsidR="007E6243" w:rsidRPr="00740CBF" w:rsidRDefault="007E6243" w:rsidP="007E6243">
                            <w:pPr>
                              <w:spacing w:before="120" w:after="0"/>
                              <w:rPr>
                                <w:b/>
                                <w:bCs/>
                                <w:u w:val="single"/>
                              </w:rPr>
                            </w:pPr>
                            <w:r w:rsidRPr="00740CBF">
                              <w:rPr>
                                <w:b/>
                                <w:bCs/>
                                <w:u w:val="single"/>
                              </w:rPr>
                              <w:t>Issue 3-2-1: PRS measurement requirements for in RRC_IDLE:</w:t>
                            </w:r>
                          </w:p>
                          <w:p w14:paraId="0AF20D55" w14:textId="77777777" w:rsidR="007E6243" w:rsidRPr="00740CBF" w:rsidRDefault="007E6243" w:rsidP="007E6243">
                            <w:pPr>
                              <w:spacing w:before="120"/>
                              <w:rPr>
                                <w:rFonts w:eastAsiaTheme="minorEastAsia"/>
                                <w:b/>
                                <w:bCs/>
                                <w:iCs/>
                                <w:u w:val="single"/>
                                <w:lang w:val="en-US" w:eastAsia="zh-CN"/>
                              </w:rPr>
                            </w:pPr>
                            <w:r w:rsidRPr="00740CBF">
                              <w:rPr>
                                <w:rFonts w:eastAsiaTheme="minorEastAsia"/>
                                <w:b/>
                                <w:bCs/>
                                <w:iCs/>
                                <w:highlight w:val="green"/>
                                <w:u w:val="single"/>
                                <w:lang w:val="en-US" w:eastAsia="zh-CN"/>
                              </w:rPr>
                              <w:t>A</w:t>
                            </w:r>
                            <w:r w:rsidRPr="00740CBF">
                              <w:rPr>
                                <w:rFonts w:eastAsiaTheme="minorEastAsia" w:hint="eastAsia"/>
                                <w:b/>
                                <w:bCs/>
                                <w:iCs/>
                                <w:highlight w:val="green"/>
                                <w:u w:val="single"/>
                                <w:lang w:val="en-US" w:eastAsia="zh-CN"/>
                              </w:rPr>
                              <w:t>greements</w:t>
                            </w:r>
                            <w:r w:rsidRPr="00740CBF">
                              <w:rPr>
                                <w:rFonts w:eastAsiaTheme="minorEastAsia" w:hint="eastAsia"/>
                                <w:i/>
                                <w:highlight w:val="green"/>
                                <w:lang w:val="en-US" w:eastAsia="zh-CN"/>
                              </w:rPr>
                              <w:t>:</w:t>
                            </w:r>
                          </w:p>
                          <w:p w14:paraId="02F63C77" w14:textId="77777777" w:rsidR="007E6243" w:rsidRPr="00740CBF" w:rsidRDefault="007E6243" w:rsidP="00740CBF">
                            <w:pPr>
                              <w:pStyle w:val="ListParagraph"/>
                              <w:numPr>
                                <w:ilvl w:val="0"/>
                                <w:numId w:val="39"/>
                              </w:numPr>
                              <w:spacing w:after="120"/>
                              <w:ind w:left="1008"/>
                              <w:rPr>
                                <w:bCs/>
                                <w:sz w:val="20"/>
                                <w:szCs w:val="20"/>
                                <w:lang w:eastAsia="zh-CN"/>
                              </w:rPr>
                            </w:pPr>
                            <w:r w:rsidRPr="00740CBF">
                              <w:rPr>
                                <w:bCs/>
                                <w:sz w:val="20"/>
                                <w:szCs w:val="20"/>
                                <w:lang w:eastAsia="zh-CN"/>
                              </w:rPr>
                              <w:t xml:space="preserve">Existing PRS measurement requirements in RRC_INACTIVE state defined in 38.133 Rel-17 can be reused as starting point for defining the corresponding PRS measurement requirements in RRC_IDLE state. Other options are not precluded. </w:t>
                            </w:r>
                          </w:p>
                          <w:p w14:paraId="24A7A597" w14:textId="6E83F165" w:rsidR="00385EAF" w:rsidRDefault="00385EAF"/>
                        </w:txbxContent>
                      </wps:txbx>
                      <wps:bodyPr rot="0" vert="horz" wrap="square" lIns="91440" tIns="45720" rIns="91440" bIns="45720" anchor="t" anchorCtr="0">
                        <a:noAutofit/>
                      </wps:bodyPr>
                    </wps:wsp>
                  </a:graphicData>
                </a:graphic>
              </wp:inline>
            </w:drawing>
          </mc:Choice>
          <mc:Fallback>
            <w:pict>
              <v:shapetype w14:anchorId="5B26C6D1" id="_x0000_t202" coordsize="21600,21600" o:spt="202" path="m,l,21600r21600,l21600,xe">
                <v:stroke joinstyle="miter"/>
                <v:path gradientshapeok="t" o:connecttype="rect"/>
              </v:shapetype>
              <v:shape id="Text Box 2" o:spid="_x0000_s1026" type="#_x0000_t202" style="width:479.25pt;height:9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">
                <v:textbox>
                  <w:txbxContent>
                    <w:p w14:paraId="3B4CC36D" w14:textId="77777777" w:rsidR="007E6243" w:rsidRPr="00740CBF" w:rsidRDefault="007E6243" w:rsidP="007E6243">
                      <w:pPr>
                        <w:spacing w:before="120" w:after="0"/>
                        <w:rPr>
                          <w:b/>
                          <w:bCs/>
                          <w:u w:val="single"/>
                        </w:rPr>
                      </w:pPr>
                      <w:r w:rsidRPr="00740CBF">
                        <w:rPr>
                          <w:b/>
                          <w:bCs/>
                          <w:u w:val="single"/>
                        </w:rPr>
                        <w:t>Issue 3-2-1: PRS measurement requirements for in RRC_IDLE:</w:t>
                      </w:r>
                    </w:p>
                    <w:p w14:paraId="0AF20D55" w14:textId="77777777" w:rsidR="007E6243" w:rsidRPr="00740CBF" w:rsidRDefault="007E6243" w:rsidP="007E6243">
                      <w:pPr>
                        <w:spacing w:before="120"/>
                        <w:rPr>
                          <w:rFonts w:eastAsiaTheme="minorEastAsia"/>
                          <w:b/>
                          <w:bCs/>
                          <w:iCs/>
                          <w:u w:val="single"/>
                          <w:lang w:val="en-US" w:eastAsia="zh-CN"/>
                        </w:rPr>
                      </w:pPr>
                      <w:r w:rsidRPr="00740CBF">
                        <w:rPr>
                          <w:rFonts w:eastAsiaTheme="minorEastAsia"/>
                          <w:b/>
                          <w:bCs/>
                          <w:iCs/>
                          <w:highlight w:val="green"/>
                          <w:u w:val="single"/>
                          <w:lang w:val="en-US" w:eastAsia="zh-CN"/>
                        </w:rPr>
                        <w:t>A</w:t>
                      </w:r>
                      <w:r w:rsidRPr="00740CBF">
                        <w:rPr>
                          <w:rFonts w:eastAsiaTheme="minorEastAsia" w:hint="eastAsia"/>
                          <w:b/>
                          <w:bCs/>
                          <w:iCs/>
                          <w:highlight w:val="green"/>
                          <w:u w:val="single"/>
                          <w:lang w:val="en-US" w:eastAsia="zh-CN"/>
                        </w:rPr>
                        <w:t>greements</w:t>
                      </w:r>
                      <w:r w:rsidRPr="00740CBF">
                        <w:rPr>
                          <w:rFonts w:eastAsiaTheme="minorEastAsia" w:hint="eastAsia"/>
                          <w:i/>
                          <w:highlight w:val="green"/>
                          <w:lang w:val="en-US" w:eastAsia="zh-CN"/>
                        </w:rPr>
                        <w:t>:</w:t>
                      </w:r>
                    </w:p>
                    <w:p w14:paraId="02F63C77" w14:textId="77777777" w:rsidR="007E6243" w:rsidRPr="00740CBF" w:rsidRDefault="007E6243" w:rsidP="00740CBF">
                      <w:pPr>
                        <w:pStyle w:val="ListParagraph"/>
                        <w:numPr>
                          <w:ilvl w:val="0"/>
                          <w:numId w:val="39"/>
                        </w:numPr>
                        <w:spacing w:after="120"/>
                        <w:ind w:left="1008"/>
                        <w:rPr>
                          <w:bCs/>
                          <w:sz w:val="20"/>
                          <w:szCs w:val="20"/>
                          <w:lang w:eastAsia="zh-CN"/>
                        </w:rPr>
                      </w:pPr>
                      <w:r w:rsidRPr="00740CBF">
                        <w:rPr>
                          <w:bCs/>
                          <w:sz w:val="20"/>
                          <w:szCs w:val="20"/>
                          <w:lang w:eastAsia="zh-CN"/>
                        </w:rPr>
                        <w:t xml:space="preserve">Existing PRS measurement requirements in RRC_INACTIVE state defined in 38.133 Rel-17 can be reused as starting point for defining the corresponding PRS measurement requirements in RRC_IDLE state. Other options are not precluded. </w:t>
                      </w:r>
                    </w:p>
                    <w:p w14:paraId="24A7A597" w14:textId="6E83F165" w:rsidR="00385EAF" w:rsidRDefault="00385EAF"/>
                  </w:txbxContent>
                </v:textbox>
                <w10:anchorlock/>
              </v:shape>
            </w:pict>
          </mc:Fallback>
        </mc:AlternateContent>
      </w:r>
      <w:r w:rsidR="00B50446">
        <w:rPr>
          <w:szCs w:val="36"/>
          <w:lang w:val="en-US" w:eastAsia="zh-CN"/>
        </w:rPr>
        <w:br w:type="page"/>
      </w:r>
    </w:p>
    <w:p w14:paraId="0F930702" w14:textId="6D760367" w:rsidR="00E87AC5" w:rsidRPr="00B74D1E" w:rsidRDefault="00336B10" w:rsidP="00204FAD">
      <w:pPr>
        <w:pStyle w:val="Heading1"/>
        <w:rPr>
          <w:szCs w:val="36"/>
          <w:lang w:val="en-US" w:eastAsia="zh-CN"/>
        </w:rPr>
      </w:pPr>
      <w:r>
        <w:rPr>
          <w:szCs w:val="36"/>
          <w:lang w:val="en-US" w:eastAsia="zh-CN"/>
        </w:rPr>
        <w:lastRenderedPageBreak/>
        <w:t>Discussion</w:t>
      </w:r>
    </w:p>
    <w:p w14:paraId="42BA61C4" w14:textId="436C5BD4" w:rsidR="0096128A" w:rsidRDefault="007F4B58" w:rsidP="007F4B58">
      <w:pPr>
        <w:pStyle w:val="Heading2"/>
      </w:pPr>
      <w:r>
        <w:t xml:space="preserve"> Requirements in RRC_IDLE</w:t>
      </w:r>
    </w:p>
    <w:p w14:paraId="4886FB99" w14:textId="6C959D24" w:rsidR="00BC7B4D" w:rsidRDefault="00C25E44" w:rsidP="00127253">
      <w:pPr>
        <w:rPr>
          <w:sz w:val="22"/>
          <w:szCs w:val="22"/>
          <w:lang w:val="en-US" w:eastAsia="ko-KR"/>
        </w:rPr>
      </w:pPr>
      <w:r>
        <w:rPr>
          <w:sz w:val="22"/>
          <w:szCs w:val="22"/>
        </w:rPr>
        <w:t>The Rel-18 WID includes as one objective</w:t>
      </w:r>
      <w:r w:rsidR="00E358F9">
        <w:rPr>
          <w:sz w:val="22"/>
          <w:szCs w:val="22"/>
        </w:rPr>
        <w:t xml:space="preserve"> to</w:t>
      </w:r>
      <w:r>
        <w:rPr>
          <w:sz w:val="22"/>
          <w:szCs w:val="22"/>
        </w:rPr>
        <w:t xml:space="preserve"> </w:t>
      </w:r>
      <w:r w:rsidRPr="00E358F9">
        <w:rPr>
          <w:sz w:val="22"/>
          <w:szCs w:val="22"/>
        </w:rPr>
        <w:t>“</w:t>
      </w:r>
      <w:r w:rsidR="00E358F9" w:rsidRPr="00E358F9">
        <w:rPr>
          <w:sz w:val="22"/>
          <w:szCs w:val="22"/>
          <w:lang w:val="en-US" w:eastAsia="ko-KR"/>
        </w:rPr>
        <w:t>specify solutions for DL PRS measurements for a UE in RRC_IDLE state and reporting of the measurements in RRC_CONNECTED state”</w:t>
      </w:r>
      <w:r w:rsidR="00E358F9">
        <w:rPr>
          <w:sz w:val="22"/>
          <w:szCs w:val="22"/>
          <w:lang w:val="en-US" w:eastAsia="ko-KR"/>
        </w:rPr>
        <w:t xml:space="preserve"> [3]</w:t>
      </w:r>
      <w:r w:rsidR="00C87786">
        <w:rPr>
          <w:sz w:val="22"/>
          <w:szCs w:val="22"/>
          <w:lang w:val="en-US" w:eastAsia="ko-KR"/>
        </w:rPr>
        <w:t>.</w:t>
      </w:r>
    </w:p>
    <w:p w14:paraId="4C371FA9" w14:textId="230448EA" w:rsidR="002032B0" w:rsidRDefault="002032B0" w:rsidP="00127253">
      <w:pPr>
        <w:rPr>
          <w:sz w:val="22"/>
          <w:szCs w:val="22"/>
          <w:lang w:val="en-US" w:eastAsia="ko-KR"/>
        </w:rPr>
      </w:pPr>
      <w:r>
        <w:rPr>
          <w:sz w:val="22"/>
          <w:szCs w:val="22"/>
          <w:lang w:val="en-US" w:eastAsia="ko-KR"/>
        </w:rPr>
        <w:t>RAN4 has agreed to use existing PRS measurement requirements</w:t>
      </w:r>
      <w:r w:rsidR="00CA0108">
        <w:rPr>
          <w:sz w:val="22"/>
          <w:szCs w:val="22"/>
          <w:lang w:val="en-US" w:eastAsia="ko-KR"/>
        </w:rPr>
        <w:t xml:space="preserve"> in RRC_INACTIVE as a starting point to define the new requirements for measurements </w:t>
      </w:r>
      <w:r w:rsidR="0050532D">
        <w:rPr>
          <w:sz w:val="22"/>
          <w:szCs w:val="22"/>
          <w:lang w:val="en-US" w:eastAsia="ko-KR"/>
        </w:rPr>
        <w:t>in RRC_IDLE</w:t>
      </w:r>
      <w:r w:rsidR="0075247A">
        <w:rPr>
          <w:sz w:val="22"/>
          <w:szCs w:val="22"/>
          <w:lang w:val="en-US" w:eastAsia="ko-KR"/>
        </w:rPr>
        <w:t xml:space="preserve"> [1]</w:t>
      </w:r>
      <w:r w:rsidR="0050532D">
        <w:rPr>
          <w:sz w:val="22"/>
          <w:szCs w:val="22"/>
          <w:lang w:val="en-US" w:eastAsia="ko-KR"/>
        </w:rPr>
        <w:t xml:space="preserve">. However, there are three significant differences that </w:t>
      </w:r>
      <w:r w:rsidR="00662FD0">
        <w:rPr>
          <w:sz w:val="22"/>
          <w:szCs w:val="22"/>
          <w:lang w:val="en-US" w:eastAsia="ko-KR"/>
        </w:rPr>
        <w:t>should</w:t>
      </w:r>
      <w:r w:rsidR="0050532D">
        <w:rPr>
          <w:sz w:val="22"/>
          <w:szCs w:val="22"/>
          <w:lang w:val="en-US" w:eastAsia="ko-KR"/>
        </w:rPr>
        <w:t xml:space="preserve"> be </w:t>
      </w:r>
      <w:proofErr w:type="gramStart"/>
      <w:r w:rsidR="0050532D">
        <w:rPr>
          <w:sz w:val="22"/>
          <w:szCs w:val="22"/>
          <w:lang w:val="en-US" w:eastAsia="ko-KR"/>
        </w:rPr>
        <w:t>taken into account</w:t>
      </w:r>
      <w:proofErr w:type="gramEnd"/>
      <w:r w:rsidR="00662FD0">
        <w:rPr>
          <w:sz w:val="22"/>
          <w:szCs w:val="22"/>
          <w:lang w:val="en-US" w:eastAsia="ko-KR"/>
        </w:rPr>
        <w:t xml:space="preserve"> in the new requirements</w:t>
      </w:r>
      <w:r w:rsidR="0050532D">
        <w:rPr>
          <w:sz w:val="22"/>
          <w:szCs w:val="22"/>
          <w:lang w:val="en-US" w:eastAsia="ko-KR"/>
        </w:rPr>
        <w:t>.</w:t>
      </w:r>
    </w:p>
    <w:p w14:paraId="53B491D7" w14:textId="677D5872" w:rsidR="0050532D" w:rsidRDefault="0004327E" w:rsidP="0050532D">
      <w:pPr>
        <w:pStyle w:val="ListParagraph"/>
        <w:numPr>
          <w:ilvl w:val="0"/>
          <w:numId w:val="40"/>
        </w:numPr>
        <w:rPr>
          <w:sz w:val="22"/>
          <w:szCs w:val="22"/>
        </w:rPr>
      </w:pPr>
      <w:r>
        <w:rPr>
          <w:sz w:val="22"/>
          <w:szCs w:val="22"/>
        </w:rPr>
        <w:t xml:space="preserve">Requirements in RRC_IDLE </w:t>
      </w:r>
      <w:r w:rsidR="00B31D24">
        <w:rPr>
          <w:sz w:val="22"/>
          <w:szCs w:val="22"/>
        </w:rPr>
        <w:t xml:space="preserve">will </w:t>
      </w:r>
      <w:r>
        <w:rPr>
          <w:sz w:val="22"/>
          <w:szCs w:val="22"/>
        </w:rPr>
        <w:t xml:space="preserve">apply only to DL PRS measurements. </w:t>
      </w:r>
      <w:proofErr w:type="gramStart"/>
      <w:r>
        <w:rPr>
          <w:sz w:val="22"/>
          <w:szCs w:val="22"/>
        </w:rPr>
        <w:t>i.e.</w:t>
      </w:r>
      <w:proofErr w:type="gramEnd"/>
      <w:r>
        <w:rPr>
          <w:sz w:val="22"/>
          <w:szCs w:val="22"/>
        </w:rPr>
        <w:t xml:space="preserve"> </w:t>
      </w:r>
      <w:r w:rsidR="006D3C8E">
        <w:rPr>
          <w:sz w:val="22"/>
          <w:szCs w:val="22"/>
        </w:rPr>
        <w:t xml:space="preserve">only </w:t>
      </w:r>
      <w:r>
        <w:rPr>
          <w:sz w:val="22"/>
          <w:szCs w:val="22"/>
        </w:rPr>
        <w:t xml:space="preserve">requirements </w:t>
      </w:r>
      <w:r w:rsidR="006D3C8E">
        <w:rPr>
          <w:sz w:val="22"/>
          <w:szCs w:val="22"/>
        </w:rPr>
        <w:t>for DL positioning</w:t>
      </w:r>
      <w:r w:rsidR="00905274">
        <w:rPr>
          <w:sz w:val="22"/>
          <w:szCs w:val="22"/>
        </w:rPr>
        <w:t xml:space="preserve"> methods and measurements</w:t>
      </w:r>
      <w:r w:rsidR="006D3C8E">
        <w:rPr>
          <w:sz w:val="22"/>
          <w:szCs w:val="22"/>
        </w:rPr>
        <w:t xml:space="preserve"> are in scope.</w:t>
      </w:r>
    </w:p>
    <w:p w14:paraId="6FEC903B" w14:textId="7AA81991" w:rsidR="00905274" w:rsidRDefault="004D5F6D" w:rsidP="0050532D">
      <w:pPr>
        <w:pStyle w:val="ListParagraph"/>
        <w:numPr>
          <w:ilvl w:val="0"/>
          <w:numId w:val="40"/>
        </w:numPr>
        <w:rPr>
          <w:sz w:val="22"/>
          <w:szCs w:val="22"/>
        </w:rPr>
      </w:pPr>
      <w:r>
        <w:rPr>
          <w:sz w:val="22"/>
          <w:szCs w:val="22"/>
        </w:rPr>
        <w:t xml:space="preserve">Measurements performed in RRC_IDLE are reported </w:t>
      </w:r>
      <w:r w:rsidR="007D3C2C">
        <w:rPr>
          <w:sz w:val="22"/>
          <w:szCs w:val="22"/>
        </w:rPr>
        <w:t xml:space="preserve">once the UE </w:t>
      </w:r>
      <w:r w:rsidR="00C74442">
        <w:rPr>
          <w:sz w:val="22"/>
          <w:szCs w:val="22"/>
        </w:rPr>
        <w:t>reaches</w:t>
      </w:r>
      <w:r w:rsidR="007D3C2C">
        <w:rPr>
          <w:sz w:val="22"/>
          <w:szCs w:val="22"/>
        </w:rPr>
        <w:t xml:space="preserve"> RRC_CONNECTED state.</w:t>
      </w:r>
    </w:p>
    <w:p w14:paraId="2D5D21F9" w14:textId="04D01ECC" w:rsidR="00C74442" w:rsidRDefault="00B31D24" w:rsidP="0050532D">
      <w:pPr>
        <w:pStyle w:val="ListParagraph"/>
        <w:numPr>
          <w:ilvl w:val="0"/>
          <w:numId w:val="40"/>
        </w:numPr>
        <w:rPr>
          <w:sz w:val="22"/>
          <w:szCs w:val="22"/>
        </w:rPr>
      </w:pPr>
      <w:r>
        <w:rPr>
          <w:sz w:val="22"/>
          <w:szCs w:val="22"/>
        </w:rPr>
        <w:t xml:space="preserve">Rel-17 requirements for NR positioning in RRC_INACTIVE do not account for </w:t>
      </w:r>
      <w:proofErr w:type="spellStart"/>
      <w:r w:rsidR="00296A89">
        <w:rPr>
          <w:sz w:val="22"/>
          <w:szCs w:val="22"/>
        </w:rPr>
        <w:t>eDRX_IDLE</w:t>
      </w:r>
      <w:proofErr w:type="spellEnd"/>
      <w:r w:rsidR="00296A89">
        <w:rPr>
          <w:sz w:val="22"/>
          <w:szCs w:val="22"/>
        </w:rPr>
        <w:t xml:space="preserve"> configuration.</w:t>
      </w:r>
    </w:p>
    <w:p w14:paraId="6A7F6731" w14:textId="77777777" w:rsidR="00BD6A20" w:rsidRDefault="00BD6A20" w:rsidP="00296A89">
      <w:pPr>
        <w:rPr>
          <w:sz w:val="22"/>
          <w:szCs w:val="22"/>
        </w:rPr>
      </w:pPr>
    </w:p>
    <w:p w14:paraId="369501F4" w14:textId="526AF89F" w:rsidR="00296A89" w:rsidRDefault="00BD6A20" w:rsidP="00296A89">
      <w:pPr>
        <w:rPr>
          <w:b/>
          <w:bCs/>
          <w:sz w:val="22"/>
          <w:szCs w:val="22"/>
        </w:rPr>
      </w:pPr>
      <w:r w:rsidRPr="006707CF">
        <w:rPr>
          <w:b/>
          <w:bCs/>
          <w:sz w:val="22"/>
          <w:szCs w:val="22"/>
        </w:rPr>
        <w:t>Proposal</w:t>
      </w:r>
      <w:r w:rsidR="007F4B58">
        <w:rPr>
          <w:b/>
          <w:bCs/>
          <w:sz w:val="22"/>
          <w:szCs w:val="22"/>
        </w:rPr>
        <w:t xml:space="preserve"> 1</w:t>
      </w:r>
      <w:r w:rsidRPr="006707CF">
        <w:rPr>
          <w:b/>
          <w:bCs/>
          <w:sz w:val="22"/>
          <w:szCs w:val="22"/>
        </w:rPr>
        <w:t>:</w:t>
      </w:r>
      <w:r w:rsidR="00AB2960" w:rsidRPr="006707CF">
        <w:rPr>
          <w:b/>
          <w:bCs/>
          <w:sz w:val="22"/>
          <w:szCs w:val="22"/>
        </w:rPr>
        <w:t xml:space="preserve"> </w:t>
      </w:r>
      <w:r w:rsidR="00D508D2">
        <w:rPr>
          <w:b/>
          <w:bCs/>
          <w:sz w:val="22"/>
          <w:szCs w:val="22"/>
        </w:rPr>
        <w:t>RAN4 will specify</w:t>
      </w:r>
      <w:r w:rsidR="006707CF" w:rsidRPr="006707CF">
        <w:rPr>
          <w:b/>
          <w:bCs/>
          <w:sz w:val="22"/>
          <w:szCs w:val="22"/>
        </w:rPr>
        <w:t xml:space="preserve"> </w:t>
      </w:r>
      <w:r w:rsidR="00AB2960" w:rsidRPr="006707CF">
        <w:rPr>
          <w:b/>
          <w:bCs/>
          <w:sz w:val="22"/>
          <w:szCs w:val="22"/>
        </w:rPr>
        <w:t xml:space="preserve">NR positioning requirements in RRC_IDLE </w:t>
      </w:r>
      <w:r w:rsidR="000F3933">
        <w:rPr>
          <w:b/>
          <w:bCs/>
          <w:sz w:val="22"/>
          <w:szCs w:val="22"/>
        </w:rPr>
        <w:t>for</w:t>
      </w:r>
      <w:r w:rsidR="006707CF" w:rsidRPr="006707CF">
        <w:rPr>
          <w:b/>
          <w:bCs/>
          <w:sz w:val="22"/>
          <w:szCs w:val="22"/>
        </w:rPr>
        <w:t xml:space="preserve"> DL-only positioning methods and measurements.</w:t>
      </w:r>
    </w:p>
    <w:p w14:paraId="701AB4E7" w14:textId="41594E10" w:rsidR="006707CF" w:rsidRDefault="006707CF" w:rsidP="00296A89">
      <w:pPr>
        <w:rPr>
          <w:b/>
          <w:bCs/>
          <w:sz w:val="22"/>
          <w:szCs w:val="22"/>
        </w:rPr>
      </w:pPr>
      <w:r>
        <w:rPr>
          <w:b/>
          <w:bCs/>
          <w:sz w:val="22"/>
          <w:szCs w:val="22"/>
        </w:rPr>
        <w:t>Proposal</w:t>
      </w:r>
      <w:r w:rsidR="007F4B58">
        <w:rPr>
          <w:b/>
          <w:bCs/>
          <w:sz w:val="22"/>
          <w:szCs w:val="22"/>
        </w:rPr>
        <w:t xml:space="preserve"> 2</w:t>
      </w:r>
      <w:r>
        <w:rPr>
          <w:b/>
          <w:bCs/>
          <w:sz w:val="22"/>
          <w:szCs w:val="22"/>
        </w:rPr>
        <w:t xml:space="preserve">: </w:t>
      </w:r>
      <w:r w:rsidR="007C62CE">
        <w:rPr>
          <w:b/>
          <w:bCs/>
          <w:sz w:val="22"/>
          <w:szCs w:val="22"/>
        </w:rPr>
        <w:t xml:space="preserve">The reporting delay for PRS measurements performed in RRC_IDLE </w:t>
      </w:r>
      <w:r w:rsidR="005C6AFE">
        <w:rPr>
          <w:b/>
          <w:bCs/>
          <w:sz w:val="22"/>
          <w:szCs w:val="22"/>
        </w:rPr>
        <w:t xml:space="preserve">needs to account for extra delay </w:t>
      </w:r>
      <w:r w:rsidR="0091767B">
        <w:rPr>
          <w:b/>
          <w:bCs/>
          <w:sz w:val="22"/>
          <w:szCs w:val="22"/>
        </w:rPr>
        <w:t>to</w:t>
      </w:r>
      <w:r w:rsidR="005C6AFE">
        <w:rPr>
          <w:b/>
          <w:bCs/>
          <w:sz w:val="22"/>
          <w:szCs w:val="22"/>
        </w:rPr>
        <w:t xml:space="preserve"> transition to RRC_CONNECTED state.</w:t>
      </w:r>
    </w:p>
    <w:p w14:paraId="1FCD7D8B" w14:textId="5CD5ADEF" w:rsidR="00AC70E8" w:rsidRDefault="0091767B" w:rsidP="00296A89">
      <w:pPr>
        <w:rPr>
          <w:b/>
          <w:bCs/>
          <w:sz w:val="22"/>
          <w:szCs w:val="22"/>
        </w:rPr>
      </w:pPr>
      <w:r>
        <w:rPr>
          <w:b/>
          <w:bCs/>
          <w:sz w:val="22"/>
          <w:szCs w:val="22"/>
        </w:rPr>
        <w:t>Proposal</w:t>
      </w:r>
      <w:r w:rsidR="007F4B58">
        <w:rPr>
          <w:b/>
          <w:bCs/>
          <w:sz w:val="22"/>
          <w:szCs w:val="22"/>
        </w:rPr>
        <w:t xml:space="preserve"> 3</w:t>
      </w:r>
      <w:r>
        <w:rPr>
          <w:b/>
          <w:bCs/>
          <w:sz w:val="22"/>
          <w:szCs w:val="22"/>
        </w:rPr>
        <w:t xml:space="preserve">: </w:t>
      </w:r>
      <w:r w:rsidR="00C1487B">
        <w:rPr>
          <w:b/>
          <w:bCs/>
          <w:sz w:val="22"/>
          <w:szCs w:val="22"/>
        </w:rPr>
        <w:t xml:space="preserve">Requirements for DL-PRS measurements in RRC_IDLE may need to account for </w:t>
      </w:r>
      <w:proofErr w:type="spellStart"/>
      <w:r w:rsidR="00C1487B">
        <w:rPr>
          <w:b/>
          <w:bCs/>
          <w:sz w:val="22"/>
          <w:szCs w:val="22"/>
        </w:rPr>
        <w:t>eDRX_IDLE</w:t>
      </w:r>
      <w:proofErr w:type="spellEnd"/>
      <w:r w:rsidR="00C1487B">
        <w:rPr>
          <w:b/>
          <w:bCs/>
          <w:sz w:val="22"/>
          <w:szCs w:val="22"/>
        </w:rPr>
        <w:t xml:space="preserve"> configuration.</w:t>
      </w:r>
    </w:p>
    <w:p w14:paraId="6503E458" w14:textId="68FE9649" w:rsidR="00AC70E8" w:rsidRDefault="00AC70E8" w:rsidP="00AC70E8">
      <w:pPr>
        <w:pStyle w:val="Heading2"/>
      </w:pPr>
      <w:r>
        <w:t xml:space="preserve"> Requirements in RRC_INACTIVE</w:t>
      </w:r>
    </w:p>
    <w:p w14:paraId="760B940E" w14:textId="77777777" w:rsidR="00532574" w:rsidRPr="00F73418" w:rsidRDefault="004C2C8D" w:rsidP="00AC70E8">
      <w:pPr>
        <w:rPr>
          <w:sz w:val="22"/>
          <w:szCs w:val="22"/>
        </w:rPr>
      </w:pPr>
      <w:r w:rsidRPr="00F73418">
        <w:rPr>
          <w:sz w:val="22"/>
          <w:szCs w:val="22"/>
        </w:rPr>
        <w:t xml:space="preserve">For LPHAP requirements </w:t>
      </w:r>
      <w:r w:rsidR="004D2085" w:rsidRPr="00F73418">
        <w:rPr>
          <w:sz w:val="22"/>
          <w:szCs w:val="22"/>
        </w:rPr>
        <w:t>in RRC_INACTIVE, there are two e</w:t>
      </w:r>
      <w:r w:rsidR="00532574" w:rsidRPr="00F73418">
        <w:rPr>
          <w:sz w:val="22"/>
          <w:szCs w:val="22"/>
        </w:rPr>
        <w:t>n</w:t>
      </w:r>
      <w:r w:rsidR="004D2085" w:rsidRPr="00F73418">
        <w:rPr>
          <w:sz w:val="22"/>
          <w:szCs w:val="22"/>
        </w:rPr>
        <w:t>hancements</w:t>
      </w:r>
      <w:r w:rsidR="00532574" w:rsidRPr="00F73418">
        <w:rPr>
          <w:sz w:val="22"/>
          <w:szCs w:val="22"/>
        </w:rPr>
        <w:t xml:space="preserve"> in the scope of the Rel-18 WI:</w:t>
      </w:r>
    </w:p>
    <w:p w14:paraId="5024062F" w14:textId="7754620E" w:rsidR="00F35C50" w:rsidRPr="00F73418" w:rsidRDefault="00532574" w:rsidP="00532574">
      <w:pPr>
        <w:pStyle w:val="ListParagraph"/>
        <w:numPr>
          <w:ilvl w:val="0"/>
          <w:numId w:val="41"/>
        </w:numPr>
        <w:rPr>
          <w:sz w:val="22"/>
          <w:szCs w:val="22"/>
        </w:rPr>
      </w:pPr>
      <w:r w:rsidRPr="00F73418">
        <w:rPr>
          <w:sz w:val="22"/>
          <w:szCs w:val="22"/>
        </w:rPr>
        <w:t xml:space="preserve">Extension of </w:t>
      </w:r>
      <w:proofErr w:type="spellStart"/>
      <w:r w:rsidRPr="00F73418">
        <w:rPr>
          <w:sz w:val="22"/>
          <w:szCs w:val="22"/>
        </w:rPr>
        <w:t>eDRX</w:t>
      </w:r>
      <w:proofErr w:type="spellEnd"/>
      <w:r w:rsidRPr="00F73418">
        <w:rPr>
          <w:sz w:val="22"/>
          <w:szCs w:val="22"/>
        </w:rPr>
        <w:t xml:space="preserve"> cycle length be</w:t>
      </w:r>
      <w:r w:rsidR="00F35C50" w:rsidRPr="00F73418">
        <w:rPr>
          <w:sz w:val="22"/>
          <w:szCs w:val="22"/>
        </w:rPr>
        <w:t>yond 10.24 seconds</w:t>
      </w:r>
      <w:r w:rsidR="00FF793A">
        <w:rPr>
          <w:sz w:val="22"/>
          <w:szCs w:val="22"/>
        </w:rPr>
        <w:t>.</w:t>
      </w:r>
    </w:p>
    <w:p w14:paraId="4D703426" w14:textId="17731B4A" w:rsidR="00AC70E8" w:rsidRDefault="00FF793A" w:rsidP="00E02D46">
      <w:pPr>
        <w:pStyle w:val="ListParagraph"/>
        <w:numPr>
          <w:ilvl w:val="0"/>
          <w:numId w:val="41"/>
        </w:numPr>
        <w:spacing w:after="120"/>
        <w:rPr>
          <w:sz w:val="22"/>
          <w:szCs w:val="22"/>
        </w:rPr>
      </w:pPr>
      <w:r>
        <w:rPr>
          <w:sz w:val="22"/>
          <w:szCs w:val="22"/>
        </w:rPr>
        <w:t>Enhancement of SRS configuration</w:t>
      </w:r>
      <w:r w:rsidR="00CD6A3C">
        <w:rPr>
          <w:sz w:val="22"/>
          <w:szCs w:val="22"/>
        </w:rPr>
        <w:t xml:space="preserve"> (SRS validi</w:t>
      </w:r>
      <w:r w:rsidR="000A58FD">
        <w:rPr>
          <w:sz w:val="22"/>
          <w:szCs w:val="22"/>
        </w:rPr>
        <w:t>ty area)</w:t>
      </w:r>
      <w:r w:rsidR="00AB00F1">
        <w:rPr>
          <w:sz w:val="22"/>
          <w:szCs w:val="22"/>
        </w:rPr>
        <w:t xml:space="preserve"> to </w:t>
      </w:r>
      <w:r w:rsidR="000A58FD">
        <w:rPr>
          <w:sz w:val="22"/>
          <w:szCs w:val="22"/>
        </w:rPr>
        <w:t xml:space="preserve">improve </w:t>
      </w:r>
      <w:r w:rsidR="00FA11E6">
        <w:rPr>
          <w:sz w:val="22"/>
          <w:szCs w:val="22"/>
        </w:rPr>
        <w:t xml:space="preserve">the </w:t>
      </w:r>
      <w:r w:rsidR="000A58FD">
        <w:rPr>
          <w:sz w:val="22"/>
          <w:szCs w:val="22"/>
        </w:rPr>
        <w:t xml:space="preserve">power consumption of </w:t>
      </w:r>
      <w:r w:rsidR="00AB00F1">
        <w:rPr>
          <w:sz w:val="22"/>
          <w:szCs w:val="22"/>
        </w:rPr>
        <w:t xml:space="preserve">UL and UL+DL positioning </w:t>
      </w:r>
      <w:r w:rsidR="00185374">
        <w:rPr>
          <w:sz w:val="22"/>
          <w:szCs w:val="22"/>
        </w:rPr>
        <w:t>in RRC_INACTIVE</w:t>
      </w:r>
      <w:r w:rsidR="00FA11E6">
        <w:rPr>
          <w:sz w:val="22"/>
          <w:szCs w:val="22"/>
        </w:rPr>
        <w:t>.</w:t>
      </w:r>
    </w:p>
    <w:p w14:paraId="2ECEAAF1" w14:textId="6BE1545A" w:rsidR="003D2892" w:rsidRDefault="003D2892" w:rsidP="00FA11E6">
      <w:pPr>
        <w:rPr>
          <w:sz w:val="22"/>
          <w:szCs w:val="22"/>
        </w:rPr>
      </w:pPr>
      <w:r>
        <w:rPr>
          <w:sz w:val="22"/>
          <w:szCs w:val="22"/>
        </w:rPr>
        <w:t>Regarding the first enhancement,</w:t>
      </w:r>
      <w:r w:rsidR="00D975FB">
        <w:rPr>
          <w:sz w:val="22"/>
          <w:szCs w:val="22"/>
        </w:rPr>
        <w:t xml:space="preserve"> according to the WID, the </w:t>
      </w:r>
      <w:r w:rsidR="002E63B1">
        <w:rPr>
          <w:sz w:val="22"/>
          <w:szCs w:val="22"/>
        </w:rPr>
        <w:t xml:space="preserve">work on </w:t>
      </w:r>
      <w:r w:rsidR="00D975FB">
        <w:rPr>
          <w:sz w:val="22"/>
          <w:szCs w:val="22"/>
        </w:rPr>
        <w:t xml:space="preserve">position-specific enhancements </w:t>
      </w:r>
      <w:r w:rsidR="002E63B1">
        <w:rPr>
          <w:sz w:val="22"/>
          <w:szCs w:val="22"/>
        </w:rPr>
        <w:t xml:space="preserve">should be coordinated with </w:t>
      </w:r>
      <w:r w:rsidR="0059163C">
        <w:rPr>
          <w:sz w:val="22"/>
          <w:szCs w:val="22"/>
        </w:rPr>
        <w:t xml:space="preserve">the work on </w:t>
      </w:r>
      <w:r w:rsidR="002E63B1">
        <w:rPr>
          <w:sz w:val="22"/>
          <w:szCs w:val="22"/>
        </w:rPr>
        <w:t>Rel-18</w:t>
      </w:r>
      <w:r w:rsidR="0059163C">
        <w:rPr>
          <w:sz w:val="22"/>
          <w:szCs w:val="22"/>
        </w:rPr>
        <w:t xml:space="preserve"> </w:t>
      </w:r>
      <w:proofErr w:type="spellStart"/>
      <w:r w:rsidR="0059163C">
        <w:rPr>
          <w:sz w:val="22"/>
          <w:szCs w:val="22"/>
        </w:rPr>
        <w:t>eRedCap</w:t>
      </w:r>
      <w:proofErr w:type="spellEnd"/>
      <w:r w:rsidR="002E63B1">
        <w:rPr>
          <w:sz w:val="22"/>
          <w:szCs w:val="22"/>
        </w:rPr>
        <w:t xml:space="preserve"> WI</w:t>
      </w:r>
      <w:r w:rsidR="0059163C">
        <w:rPr>
          <w:sz w:val="22"/>
          <w:szCs w:val="22"/>
        </w:rPr>
        <w:t xml:space="preserve">. </w:t>
      </w:r>
      <w:r w:rsidR="00710AE5">
        <w:rPr>
          <w:sz w:val="22"/>
          <w:szCs w:val="22"/>
        </w:rPr>
        <w:t>W</w:t>
      </w:r>
      <w:r w:rsidR="001F6470">
        <w:rPr>
          <w:sz w:val="22"/>
          <w:szCs w:val="22"/>
        </w:rPr>
        <w:t xml:space="preserve">ork on </w:t>
      </w:r>
      <w:proofErr w:type="spellStart"/>
      <w:r w:rsidR="001F6470">
        <w:rPr>
          <w:sz w:val="22"/>
          <w:szCs w:val="22"/>
        </w:rPr>
        <w:t>eRed</w:t>
      </w:r>
      <w:r w:rsidR="00710AE5">
        <w:rPr>
          <w:sz w:val="22"/>
          <w:szCs w:val="22"/>
        </w:rPr>
        <w:t>Cap</w:t>
      </w:r>
      <w:proofErr w:type="spellEnd"/>
      <w:r w:rsidR="00710AE5">
        <w:rPr>
          <w:sz w:val="22"/>
          <w:szCs w:val="22"/>
        </w:rPr>
        <w:t xml:space="preserve"> has just started in RAN4 and we should wait for further progress before starting to work on </w:t>
      </w:r>
      <w:r w:rsidR="003B5F15">
        <w:rPr>
          <w:sz w:val="22"/>
          <w:szCs w:val="22"/>
        </w:rPr>
        <w:t xml:space="preserve">the </w:t>
      </w:r>
      <w:r w:rsidR="00710AE5">
        <w:rPr>
          <w:sz w:val="22"/>
          <w:szCs w:val="22"/>
        </w:rPr>
        <w:t>position</w:t>
      </w:r>
      <w:r w:rsidR="003B5F15">
        <w:rPr>
          <w:sz w:val="22"/>
          <w:szCs w:val="22"/>
        </w:rPr>
        <w:t>in</w:t>
      </w:r>
      <w:r w:rsidR="00710AE5">
        <w:rPr>
          <w:sz w:val="22"/>
          <w:szCs w:val="22"/>
        </w:rPr>
        <w:t>g-specific enhancement</w:t>
      </w:r>
      <w:r w:rsidR="0068731E">
        <w:rPr>
          <w:sz w:val="22"/>
          <w:szCs w:val="22"/>
        </w:rPr>
        <w:t xml:space="preserve"> [4]</w:t>
      </w:r>
      <w:r w:rsidR="00710AE5">
        <w:rPr>
          <w:sz w:val="22"/>
          <w:szCs w:val="22"/>
        </w:rPr>
        <w:t>.</w:t>
      </w:r>
      <w:r w:rsidR="002E63B1">
        <w:rPr>
          <w:sz w:val="22"/>
          <w:szCs w:val="22"/>
        </w:rPr>
        <w:t xml:space="preserve"> </w:t>
      </w:r>
    </w:p>
    <w:p w14:paraId="6832DB92" w14:textId="7D04FEB2" w:rsidR="003D2892" w:rsidRDefault="003D2892" w:rsidP="00FA11E6">
      <w:pPr>
        <w:rPr>
          <w:sz w:val="22"/>
          <w:szCs w:val="22"/>
        </w:rPr>
      </w:pPr>
      <w:r w:rsidRPr="003D2892">
        <w:rPr>
          <w:noProof/>
          <w:sz w:val="22"/>
          <w:szCs w:val="22"/>
        </w:rPr>
        <mc:AlternateContent>
          <mc:Choice Requires="wps">
            <w:drawing>
              <wp:inline distT="0" distB="0" distL="0" distR="0" wp14:anchorId="43ABEB86" wp14:editId="56D15FD6">
                <wp:extent cx="5991225" cy="1404620"/>
                <wp:effectExtent l="0" t="0" r="2857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14D7F433" w14:textId="769EEAB1" w:rsidR="003D2892" w:rsidRPr="00791A88" w:rsidRDefault="003D2892" w:rsidP="003D2892">
                            <w:pPr>
                              <w:numPr>
                                <w:ilvl w:val="0"/>
                                <w:numId w:val="44"/>
                              </w:numPr>
                              <w:spacing w:after="0"/>
                              <w:rPr>
                                <w:lang w:val="en-US" w:eastAsia="ko-KR"/>
                              </w:rPr>
                            </w:pPr>
                            <w:r w:rsidRPr="00CA50E9">
                              <w:rPr>
                                <w:lang w:val="en-US" w:eastAsia="ko-KR"/>
                              </w:rPr>
                              <w:t xml:space="preserve">NOTE: Work on this objective should be coordinated with that in Rel-18 WI on </w:t>
                            </w:r>
                            <w:proofErr w:type="spellStart"/>
                            <w:r w:rsidRPr="00CA50E9">
                              <w:rPr>
                                <w:lang w:val="en-US" w:eastAsia="ko-KR"/>
                              </w:rPr>
                              <w:t>eRedCap</w:t>
                            </w:r>
                            <w:proofErr w:type="spellEnd"/>
                            <w:r w:rsidRPr="00CA50E9">
                              <w:rPr>
                                <w:lang w:val="en-US" w:eastAsia="ko-KR"/>
                              </w:rPr>
                              <w:t xml:space="preserve">. Towards this, the feature of extending </w:t>
                            </w:r>
                            <w:proofErr w:type="spellStart"/>
                            <w:r w:rsidRPr="00CA50E9">
                              <w:rPr>
                                <w:lang w:val="en-US" w:eastAsia="ko-KR"/>
                              </w:rPr>
                              <w:t>eDRX</w:t>
                            </w:r>
                            <w:proofErr w:type="spellEnd"/>
                            <w:r w:rsidRPr="00CA50E9">
                              <w:rPr>
                                <w:lang w:val="en-US" w:eastAsia="ko-KR"/>
                              </w:rPr>
                              <w:t xml:space="preserve"> cycle beyond 10.24s should be defined as part of Rel-18 WI on </w:t>
                            </w:r>
                            <w:proofErr w:type="spellStart"/>
                            <w:r w:rsidRPr="00CA50E9">
                              <w:rPr>
                                <w:lang w:val="en-US" w:eastAsia="ko-KR"/>
                              </w:rPr>
                              <w:t>eRedCap</w:t>
                            </w:r>
                            <w:proofErr w:type="spellEnd"/>
                            <w:r w:rsidRPr="00CA50E9">
                              <w:rPr>
                                <w:lang w:val="en-US" w:eastAsia="ko-KR"/>
                              </w:rPr>
                              <w:t>.</w:t>
                            </w:r>
                          </w:p>
                          <w:p w14:paraId="316CD00F" w14:textId="47AA983B" w:rsidR="003D2892" w:rsidRDefault="003D2892"/>
                        </w:txbxContent>
                      </wps:txbx>
                      <wps:bodyPr rot="0" vert="horz" wrap="square" lIns="91440" tIns="45720" rIns="91440" bIns="45720" anchor="t" anchorCtr="0">
                        <a:spAutoFit/>
                      </wps:bodyPr>
                    </wps:wsp>
                  </a:graphicData>
                </a:graphic>
              </wp:inline>
            </w:drawing>
          </mc:Choice>
          <mc:Fallback>
            <w:pict>
              <v:shape w14:anchorId="43ABEB86" id="_x0000_s1027" type="#_x0000_t202" style="width:47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">
                <v:textbox style="mso-fit-shape-to-text:t">
                  <w:txbxContent>
                    <w:p w14:paraId="14D7F433" w14:textId="769EEAB1" w:rsidR="003D2892" w:rsidRPr="00791A88" w:rsidRDefault="003D2892" w:rsidP="003D2892">
                      <w:pPr>
                        <w:numPr>
                          <w:ilvl w:val="0"/>
                          <w:numId w:val="44"/>
                        </w:numPr>
                        <w:spacing w:after="0"/>
                        <w:rPr>
                          <w:lang w:val="en-US" w:eastAsia="ko-KR"/>
                        </w:rPr>
                      </w:pPr>
                      <w:r w:rsidRPr="00CA50E9">
                        <w:rPr>
                          <w:lang w:val="en-US" w:eastAsia="ko-KR"/>
                        </w:rPr>
                        <w:t>NOTE: Work on this objective should be coordinated with that in Rel-18 WI on eRedCap. Towards this, the feature of extending eDRX cycle beyond 10.24s should be defined as part of Rel-18 WI on eRedCap.</w:t>
                      </w:r>
                    </w:p>
                    <w:p w14:paraId="316CD00F" w14:textId="47AA983B" w:rsidR="003D2892" w:rsidRDefault="003D2892"/>
                  </w:txbxContent>
                </v:textbox>
                <w10:anchorlock/>
              </v:shape>
            </w:pict>
          </mc:Fallback>
        </mc:AlternateContent>
      </w:r>
    </w:p>
    <w:p w14:paraId="5A9BE3CA" w14:textId="47A1265C" w:rsidR="003B5F15" w:rsidRPr="005177FE" w:rsidRDefault="003B5F15" w:rsidP="00FA11E6">
      <w:pPr>
        <w:rPr>
          <w:b/>
          <w:bCs/>
          <w:sz w:val="22"/>
          <w:szCs w:val="22"/>
        </w:rPr>
      </w:pPr>
      <w:r w:rsidRPr="005177FE">
        <w:rPr>
          <w:b/>
          <w:bCs/>
          <w:sz w:val="22"/>
          <w:szCs w:val="22"/>
        </w:rPr>
        <w:t>Proposal</w:t>
      </w:r>
      <w:r w:rsidR="005177FE">
        <w:rPr>
          <w:b/>
          <w:bCs/>
          <w:sz w:val="22"/>
          <w:szCs w:val="22"/>
        </w:rPr>
        <w:t xml:space="preserve"> 4</w:t>
      </w:r>
      <w:r w:rsidRPr="005177FE">
        <w:rPr>
          <w:b/>
          <w:bCs/>
          <w:sz w:val="22"/>
          <w:szCs w:val="22"/>
        </w:rPr>
        <w:t xml:space="preserve">: Wait for further progress in Rel-18 </w:t>
      </w:r>
      <w:proofErr w:type="spellStart"/>
      <w:r w:rsidRPr="005177FE">
        <w:rPr>
          <w:b/>
          <w:bCs/>
          <w:sz w:val="22"/>
          <w:szCs w:val="22"/>
        </w:rPr>
        <w:t>eRedCap</w:t>
      </w:r>
      <w:proofErr w:type="spellEnd"/>
      <w:r w:rsidRPr="005177FE">
        <w:rPr>
          <w:b/>
          <w:bCs/>
          <w:sz w:val="22"/>
          <w:szCs w:val="22"/>
        </w:rPr>
        <w:t xml:space="preserve"> before starting to work on positioning-specific enhancements</w:t>
      </w:r>
      <w:r w:rsidR="005177FE" w:rsidRPr="005177FE">
        <w:rPr>
          <w:b/>
          <w:bCs/>
          <w:sz w:val="22"/>
          <w:szCs w:val="22"/>
        </w:rPr>
        <w:t xml:space="preserve"> related to </w:t>
      </w:r>
      <w:proofErr w:type="spellStart"/>
      <w:r w:rsidR="005177FE" w:rsidRPr="005177FE">
        <w:rPr>
          <w:b/>
          <w:bCs/>
          <w:sz w:val="22"/>
          <w:szCs w:val="22"/>
        </w:rPr>
        <w:t>eDRX</w:t>
      </w:r>
      <w:proofErr w:type="spellEnd"/>
      <w:r w:rsidR="005177FE" w:rsidRPr="005177FE">
        <w:rPr>
          <w:b/>
          <w:bCs/>
          <w:sz w:val="22"/>
          <w:szCs w:val="22"/>
        </w:rPr>
        <w:t xml:space="preserve"> cycle extension.</w:t>
      </w:r>
    </w:p>
    <w:p w14:paraId="1DA1DFAD" w14:textId="0BD49ED8" w:rsidR="00E9755D" w:rsidRDefault="003D2892" w:rsidP="00FA11E6">
      <w:pPr>
        <w:rPr>
          <w:sz w:val="22"/>
          <w:szCs w:val="22"/>
        </w:rPr>
      </w:pPr>
      <w:r>
        <w:rPr>
          <w:sz w:val="22"/>
          <w:szCs w:val="22"/>
        </w:rPr>
        <w:t>Regarding</w:t>
      </w:r>
      <w:r w:rsidR="00FA11E6">
        <w:rPr>
          <w:sz w:val="22"/>
          <w:szCs w:val="22"/>
        </w:rPr>
        <w:t xml:space="preserve"> the second enhancement, RAN1 and RAN2 are still discussing several </w:t>
      </w:r>
      <w:r w:rsidR="00E02D46">
        <w:rPr>
          <w:sz w:val="22"/>
          <w:szCs w:val="22"/>
        </w:rPr>
        <w:t>related issues</w:t>
      </w:r>
      <w:r w:rsidR="00FA11E6">
        <w:rPr>
          <w:sz w:val="22"/>
          <w:szCs w:val="22"/>
        </w:rPr>
        <w:t xml:space="preserve"> </w:t>
      </w:r>
      <w:proofErr w:type="gramStart"/>
      <w:r w:rsidR="00E02D46">
        <w:rPr>
          <w:sz w:val="22"/>
          <w:szCs w:val="22"/>
        </w:rPr>
        <w:t>e.g.</w:t>
      </w:r>
      <w:proofErr w:type="gramEnd"/>
      <w:r w:rsidR="00E02D46">
        <w:rPr>
          <w:sz w:val="22"/>
          <w:szCs w:val="22"/>
        </w:rPr>
        <w:t xml:space="preserve"> TA validation for </w:t>
      </w:r>
      <w:r w:rsidR="00FA11E6">
        <w:rPr>
          <w:sz w:val="22"/>
          <w:szCs w:val="22"/>
        </w:rPr>
        <w:t>SRS</w:t>
      </w:r>
      <w:r w:rsidR="00E02D46">
        <w:rPr>
          <w:sz w:val="22"/>
          <w:szCs w:val="22"/>
        </w:rPr>
        <w:t xml:space="preserve"> transmission within the validity area.</w:t>
      </w:r>
      <w:r w:rsidR="00FA11E6">
        <w:rPr>
          <w:sz w:val="22"/>
          <w:szCs w:val="22"/>
        </w:rPr>
        <w:t xml:space="preserve"> </w:t>
      </w:r>
      <w:r w:rsidR="00BC04D9">
        <w:rPr>
          <w:sz w:val="22"/>
          <w:szCs w:val="22"/>
        </w:rPr>
        <w:t>Relevant RAN1 agreements are reproduced below for reference</w:t>
      </w:r>
      <w:r w:rsidR="00B27A12">
        <w:rPr>
          <w:sz w:val="22"/>
          <w:szCs w:val="22"/>
        </w:rPr>
        <w:t xml:space="preserve"> [2]</w:t>
      </w:r>
      <w:r w:rsidR="00BC04D9">
        <w:rPr>
          <w:sz w:val="22"/>
          <w:szCs w:val="22"/>
        </w:rPr>
        <w:t>.</w:t>
      </w:r>
    </w:p>
    <w:p w14:paraId="453EDEBB" w14:textId="2CBD7F40" w:rsidR="00055257" w:rsidRPr="00E9755D" w:rsidRDefault="00055257" w:rsidP="00FA11E6">
      <w:pPr>
        <w:rPr>
          <w:b/>
          <w:bCs/>
          <w:sz w:val="22"/>
          <w:szCs w:val="22"/>
        </w:rPr>
      </w:pPr>
      <w:r w:rsidRPr="00E9755D">
        <w:rPr>
          <w:b/>
          <w:bCs/>
          <w:sz w:val="22"/>
          <w:szCs w:val="22"/>
        </w:rPr>
        <w:t>Proposal</w:t>
      </w:r>
      <w:r w:rsidR="005177FE">
        <w:rPr>
          <w:b/>
          <w:bCs/>
          <w:sz w:val="22"/>
          <w:szCs w:val="22"/>
        </w:rPr>
        <w:t xml:space="preserve"> 5</w:t>
      </w:r>
      <w:r w:rsidR="001F4968" w:rsidRPr="00E9755D">
        <w:rPr>
          <w:b/>
          <w:bCs/>
          <w:sz w:val="22"/>
          <w:szCs w:val="22"/>
        </w:rPr>
        <w:t xml:space="preserve">: Wait for further progress in RAN1 </w:t>
      </w:r>
      <w:r w:rsidR="005177FE">
        <w:rPr>
          <w:b/>
          <w:bCs/>
          <w:sz w:val="22"/>
          <w:szCs w:val="22"/>
        </w:rPr>
        <w:t xml:space="preserve">and RAN2 </w:t>
      </w:r>
      <w:r w:rsidR="001F1862" w:rsidRPr="00E9755D">
        <w:rPr>
          <w:b/>
          <w:bCs/>
          <w:sz w:val="22"/>
          <w:szCs w:val="22"/>
        </w:rPr>
        <w:t xml:space="preserve">to determine </w:t>
      </w:r>
      <w:r w:rsidR="00E9755D" w:rsidRPr="00E9755D">
        <w:rPr>
          <w:b/>
          <w:bCs/>
          <w:sz w:val="22"/>
          <w:szCs w:val="22"/>
        </w:rPr>
        <w:t>the RRM impact of SRS configuration enhancements in RRC_INACTIVE.</w:t>
      </w:r>
    </w:p>
    <w:p w14:paraId="09115D13" w14:textId="6337BCC1" w:rsidR="00FB0A2A" w:rsidRDefault="00D94752" w:rsidP="00127253">
      <w:r>
        <w:rPr>
          <w:noProof/>
        </w:rPr>
        <w:lastRenderedPageBreak/>
        <mc:AlternateContent>
          <mc:Choice Requires="wps">
            <w:drawing>
              <wp:inline distT="0" distB="0" distL="0" distR="0" wp14:anchorId="6C51121A" wp14:editId="047259F6">
                <wp:extent cx="6086475" cy="2952750"/>
                <wp:effectExtent l="0" t="0" r="2857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952750"/>
                        </a:xfrm>
                        <a:prstGeom prst="rect">
                          <a:avLst/>
                        </a:prstGeom>
                        <a:solidFill>
                          <a:srgbClr val="FFFFFF"/>
                        </a:solidFill>
                        <a:ln w="9525">
                          <a:solidFill>
                            <a:srgbClr val="000000"/>
                          </a:solidFill>
                          <a:miter lim="800000"/>
                          <a:headEnd/>
                          <a:tailEnd/>
                        </a:ln>
                      </wps:spPr>
                      <wps:txbx>
                        <w:txbxContent>
                          <w:p w14:paraId="61A8DDFC" w14:textId="77777777" w:rsidR="00284969" w:rsidRPr="006D22D7" w:rsidRDefault="00284969" w:rsidP="00284969">
                            <w:pPr>
                              <w:spacing w:after="0"/>
                              <w:rPr>
                                <w:rFonts w:eastAsia="Batang"/>
                                <w:b/>
                                <w:lang w:eastAsia="x-none"/>
                              </w:rPr>
                            </w:pPr>
                            <w:r w:rsidRPr="006D22D7">
                              <w:rPr>
                                <w:rFonts w:eastAsia="Batang"/>
                                <w:b/>
                                <w:highlight w:val="green"/>
                                <w:lang w:eastAsia="x-none"/>
                              </w:rPr>
                              <w:t>Agreement</w:t>
                            </w:r>
                          </w:p>
                          <w:p w14:paraId="2658F0E1" w14:textId="77777777" w:rsidR="00284969" w:rsidRPr="006D22D7" w:rsidRDefault="00284969" w:rsidP="00284969">
                            <w:pPr>
                              <w:numPr>
                                <w:ilvl w:val="0"/>
                                <w:numId w:val="42"/>
                              </w:numPr>
                              <w:spacing w:after="0"/>
                              <w:ind w:left="0" w:firstLine="0"/>
                              <w:jc w:val="both"/>
                              <w:rPr>
                                <w:rFonts w:eastAsia="Batang"/>
                                <w:lang w:eastAsia="zh-CN"/>
                              </w:rPr>
                            </w:pPr>
                            <w:r w:rsidRPr="006D22D7">
                              <w:rPr>
                                <w:rFonts w:eastAsia="DengXian"/>
                                <w:lang w:eastAsia="zh-CN"/>
                              </w:rPr>
                              <w:t>From RAN1 perspective, it is feasible to configure SRS positioning validity area-specific TA timer (e.g., with larger values) for a UE in RRC_INACTIVE state. Details can be up to RAN2.</w:t>
                            </w:r>
                          </w:p>
                          <w:p w14:paraId="3D1DA388" w14:textId="77777777" w:rsidR="00284969" w:rsidRPr="006D22D7" w:rsidRDefault="00284969" w:rsidP="00284969">
                            <w:pPr>
                              <w:numPr>
                                <w:ilvl w:val="0"/>
                                <w:numId w:val="37"/>
                              </w:numPr>
                              <w:snapToGrid w:val="0"/>
                              <w:spacing w:after="0"/>
                              <w:ind w:hanging="363"/>
                              <w:contextualSpacing/>
                              <w:jc w:val="both"/>
                              <w:rPr>
                                <w:rFonts w:ascii="Times" w:eastAsia="SimSun" w:hAnsi="Times"/>
                              </w:rPr>
                            </w:pPr>
                            <w:r w:rsidRPr="006D22D7">
                              <w:rPr>
                                <w:rFonts w:ascii="Times" w:eastAsia="SimSun" w:hAnsi="Times"/>
                              </w:rPr>
                              <w:t xml:space="preserve">For TA validation, use of </w:t>
                            </w:r>
                            <w:proofErr w:type="gramStart"/>
                            <w:r w:rsidRPr="006D22D7">
                              <w:rPr>
                                <w:rFonts w:ascii="Times" w:eastAsia="SimSun" w:hAnsi="Times"/>
                              </w:rPr>
                              <w:t>area-specific</w:t>
                            </w:r>
                            <w:proofErr w:type="gramEnd"/>
                            <w:r w:rsidRPr="006D22D7">
                              <w:rPr>
                                <w:rFonts w:ascii="Times" w:eastAsia="SimSun" w:hAnsi="Times"/>
                              </w:rPr>
                              <w:t xml:space="preserve"> RSRP change threshold is feasible</w:t>
                            </w:r>
                          </w:p>
                          <w:p w14:paraId="3517704C" w14:textId="77777777" w:rsidR="00284969" w:rsidRPr="006D22D7" w:rsidRDefault="00284969" w:rsidP="00284969">
                            <w:pPr>
                              <w:numPr>
                                <w:ilvl w:val="1"/>
                                <w:numId w:val="37"/>
                              </w:numPr>
                              <w:snapToGrid w:val="0"/>
                              <w:spacing w:after="0"/>
                              <w:contextualSpacing/>
                              <w:jc w:val="both"/>
                              <w:rPr>
                                <w:rFonts w:ascii="Times" w:eastAsia="SimSun" w:hAnsi="Times"/>
                              </w:rPr>
                            </w:pPr>
                            <w:r w:rsidRPr="006D22D7">
                              <w:rPr>
                                <w:rFonts w:ascii="Times" w:eastAsia="SimSun" w:hAnsi="Times"/>
                              </w:rPr>
                              <w:t>FFS: which RS is the reference RS for the RSRP change threshold</w:t>
                            </w:r>
                          </w:p>
                          <w:p w14:paraId="5F3BEFEB" w14:textId="77777777" w:rsidR="00284969" w:rsidRDefault="00284969" w:rsidP="00284969"/>
                          <w:p w14:paraId="1970022F" w14:textId="77777777" w:rsidR="00284969" w:rsidRPr="00A66BB4" w:rsidRDefault="00284969" w:rsidP="00284969">
                            <w:pPr>
                              <w:spacing w:after="0"/>
                              <w:rPr>
                                <w:rFonts w:eastAsia="Batang"/>
                                <w:b/>
                                <w:lang w:eastAsia="x-none"/>
                              </w:rPr>
                            </w:pPr>
                            <w:r w:rsidRPr="00A66BB4">
                              <w:rPr>
                                <w:rFonts w:eastAsia="Batang"/>
                                <w:b/>
                                <w:highlight w:val="green"/>
                                <w:lang w:eastAsia="x-none"/>
                              </w:rPr>
                              <w:t>Agreement</w:t>
                            </w:r>
                          </w:p>
                          <w:p w14:paraId="7910898E" w14:textId="77777777" w:rsidR="00284969" w:rsidRPr="00A66BB4" w:rsidRDefault="00284969" w:rsidP="00284969">
                            <w:pPr>
                              <w:numPr>
                                <w:ilvl w:val="0"/>
                                <w:numId w:val="42"/>
                              </w:numPr>
                              <w:spacing w:after="0"/>
                              <w:ind w:left="0" w:firstLine="0"/>
                              <w:jc w:val="both"/>
                              <w:rPr>
                                <w:rFonts w:eastAsia="Batang"/>
                                <w:iCs/>
                                <w:szCs w:val="24"/>
                                <w:lang w:eastAsia="x-none"/>
                              </w:rPr>
                            </w:pPr>
                            <w:r w:rsidRPr="00A66BB4">
                              <w:rPr>
                                <w:rFonts w:eastAsia="DengXian"/>
                                <w:lang w:eastAsia="zh-CN"/>
                              </w:rPr>
                              <w:t>For the determination of UL timing to transmit SRS for positioning by UEs in RRC_INACTIVE state within the SRS positioning validity area</w:t>
                            </w:r>
                            <w:r w:rsidRPr="00A66BB4">
                              <w:rPr>
                                <w:rFonts w:eastAsia="Batang"/>
                                <w:lang w:eastAsia="zh-CN"/>
                              </w:rPr>
                              <w:t>:</w:t>
                            </w:r>
                          </w:p>
                          <w:p w14:paraId="0A7A0D8B" w14:textId="77777777" w:rsidR="00284969" w:rsidRPr="00A66BB4" w:rsidRDefault="00284969" w:rsidP="00284969">
                            <w:pPr>
                              <w:numPr>
                                <w:ilvl w:val="1"/>
                                <w:numId w:val="43"/>
                              </w:numPr>
                              <w:spacing w:after="0"/>
                              <w:jc w:val="both"/>
                              <w:rPr>
                                <w:rFonts w:eastAsia="Batang"/>
                                <w:lang w:eastAsia="zh-CN"/>
                              </w:rPr>
                            </w:pPr>
                            <w:r w:rsidRPr="00A66BB4">
                              <w:rPr>
                                <w:rFonts w:eastAsia="Batang"/>
                                <w:lang w:eastAsia="zh-CN"/>
                              </w:rPr>
                              <w:t>For the UL timing advance, further study the following options, including the DL reference timing for each option:</w:t>
                            </w:r>
                          </w:p>
                          <w:p w14:paraId="076631D7" w14:textId="77777777" w:rsidR="00284969" w:rsidRPr="00A66BB4" w:rsidRDefault="00284969" w:rsidP="00284969">
                            <w:pPr>
                              <w:numPr>
                                <w:ilvl w:val="1"/>
                                <w:numId w:val="37"/>
                              </w:numPr>
                              <w:snapToGrid w:val="0"/>
                              <w:spacing w:after="0"/>
                              <w:contextualSpacing/>
                              <w:jc w:val="both"/>
                              <w:rPr>
                                <w:rFonts w:ascii="Times" w:eastAsia="SimSun" w:hAnsi="Times"/>
                              </w:rPr>
                            </w:pPr>
                            <w:r w:rsidRPr="00A66BB4">
                              <w:rPr>
                                <w:rFonts w:ascii="Times" w:eastAsia="SimSun" w:hAnsi="Times"/>
                              </w:rPr>
                              <w:t>Option 1: UE maintains the TA obtained from the last serving cell within the validity area</w:t>
                            </w:r>
                          </w:p>
                          <w:p w14:paraId="7692BC40" w14:textId="77777777" w:rsidR="00284969" w:rsidRPr="00A66BB4" w:rsidRDefault="00284969" w:rsidP="00284969">
                            <w:pPr>
                              <w:numPr>
                                <w:ilvl w:val="1"/>
                                <w:numId w:val="37"/>
                              </w:numPr>
                              <w:snapToGrid w:val="0"/>
                              <w:spacing w:after="0"/>
                              <w:contextualSpacing/>
                              <w:jc w:val="both"/>
                              <w:rPr>
                                <w:rFonts w:ascii="Times" w:eastAsia="SimSun" w:hAnsi="Times"/>
                              </w:rPr>
                            </w:pPr>
                            <w:r w:rsidRPr="00A66BB4">
                              <w:rPr>
                                <w:rFonts w:ascii="Times" w:eastAsia="SimSun" w:hAnsi="Times"/>
                              </w:rPr>
                              <w:t xml:space="preserve">Option 2: UE autonomously adjusts the TA </w:t>
                            </w:r>
                          </w:p>
                          <w:p w14:paraId="764CD776" w14:textId="77777777" w:rsidR="00284969" w:rsidRPr="00A66BB4" w:rsidRDefault="00284969" w:rsidP="00284969">
                            <w:pPr>
                              <w:numPr>
                                <w:ilvl w:val="2"/>
                                <w:numId w:val="37"/>
                              </w:numPr>
                              <w:snapToGrid w:val="0"/>
                              <w:spacing w:after="0"/>
                              <w:contextualSpacing/>
                              <w:jc w:val="both"/>
                              <w:rPr>
                                <w:rFonts w:ascii="Times" w:eastAsia="SimSun" w:hAnsi="Times"/>
                              </w:rPr>
                            </w:pPr>
                            <w:r w:rsidRPr="00A66BB4">
                              <w:rPr>
                                <w:rFonts w:ascii="Times" w:eastAsia="SimSun" w:hAnsi="Times"/>
                              </w:rPr>
                              <w:t xml:space="preserve">FFS: how the UE adjusts the TA, </w:t>
                            </w:r>
                            <w:proofErr w:type="gramStart"/>
                            <w:r w:rsidRPr="00A66BB4">
                              <w:rPr>
                                <w:rFonts w:ascii="Times" w:eastAsia="SimSun" w:hAnsi="Times"/>
                              </w:rPr>
                              <w:t>e.g.</w:t>
                            </w:r>
                            <w:proofErr w:type="gramEnd"/>
                            <w:r w:rsidRPr="00A66BB4">
                              <w:rPr>
                                <w:rFonts w:ascii="Times" w:eastAsia="SimSun" w:hAnsi="Times"/>
                              </w:rPr>
                              <w:t xml:space="preserve"> up to UE implementation, or based on the TA from the last serving cell and the DL time difference measurement of SSBs from the last serving cell and the new camping cell.</w:t>
                            </w:r>
                          </w:p>
                          <w:p w14:paraId="7CF2BF93" w14:textId="77777777" w:rsidR="00284969" w:rsidRPr="00A66BB4" w:rsidRDefault="00284969" w:rsidP="00284969">
                            <w:pPr>
                              <w:numPr>
                                <w:ilvl w:val="2"/>
                                <w:numId w:val="37"/>
                              </w:numPr>
                              <w:snapToGrid w:val="0"/>
                              <w:spacing w:after="0"/>
                              <w:contextualSpacing/>
                              <w:jc w:val="both"/>
                              <w:rPr>
                                <w:rFonts w:ascii="Times" w:eastAsia="SimSun" w:hAnsi="Times"/>
                              </w:rPr>
                            </w:pPr>
                            <w:r w:rsidRPr="00A66BB4">
                              <w:rPr>
                                <w:rFonts w:ascii="Times" w:eastAsia="SimSun" w:hAnsi="Times"/>
                              </w:rPr>
                              <w:t>FFS: whether there is RAN1 specification impact</w:t>
                            </w:r>
                          </w:p>
                          <w:p w14:paraId="07AC7865" w14:textId="77777777" w:rsidR="00284969" w:rsidRPr="00A66BB4" w:rsidRDefault="00284969" w:rsidP="00284969">
                            <w:pPr>
                              <w:numPr>
                                <w:ilvl w:val="1"/>
                                <w:numId w:val="37"/>
                              </w:numPr>
                              <w:snapToGrid w:val="0"/>
                              <w:spacing w:after="0"/>
                              <w:contextualSpacing/>
                              <w:jc w:val="both"/>
                              <w:rPr>
                                <w:rFonts w:eastAsia="DengXian"/>
                                <w:lang w:eastAsia="zh-CN"/>
                              </w:rPr>
                            </w:pPr>
                            <w:r w:rsidRPr="00A66BB4">
                              <w:rPr>
                                <w:rFonts w:eastAsia="DengXian"/>
                                <w:lang w:eastAsia="zh-CN"/>
                              </w:rPr>
                              <w:t xml:space="preserve">Option 3: UE maintains multiple TA values, </w:t>
                            </w:r>
                            <w:proofErr w:type="gramStart"/>
                            <w:r w:rsidRPr="00A66BB4">
                              <w:rPr>
                                <w:rFonts w:eastAsia="DengXian"/>
                                <w:lang w:eastAsia="zh-CN"/>
                              </w:rPr>
                              <w:t>e.g.</w:t>
                            </w:r>
                            <w:proofErr w:type="gramEnd"/>
                            <w:r w:rsidRPr="00A66BB4">
                              <w:rPr>
                                <w:rFonts w:eastAsia="DengXian"/>
                                <w:lang w:eastAsia="zh-CN"/>
                              </w:rPr>
                              <w:t xml:space="preserve"> UE obtains TA using RACH</w:t>
                            </w:r>
                          </w:p>
                          <w:p w14:paraId="51A0E045" w14:textId="012D2DD1" w:rsidR="00D94752" w:rsidRDefault="00D94752"/>
                        </w:txbxContent>
                      </wps:txbx>
                      <wps:bodyPr rot="0" vert="horz" wrap="square" lIns="91440" tIns="45720" rIns="91440" bIns="45720" anchor="t" anchorCtr="0">
                        <a:noAutofit/>
                      </wps:bodyPr>
                    </wps:wsp>
                  </a:graphicData>
                </a:graphic>
              </wp:inline>
            </w:drawing>
          </mc:Choice>
          <mc:Fallback>
            <w:pict>
              <v:shape w14:anchorId="6C51121A" id="_x0000_s1028" type="#_x0000_t202" style="width:479.2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">
                <v:textbox>
                  <w:txbxContent>
                    <w:p w14:paraId="61A8DDFC" w14:textId="77777777" w:rsidR="00284969" w:rsidRPr="006D22D7" w:rsidRDefault="00284969" w:rsidP="00284969">
                      <w:pPr>
                        <w:spacing w:after="0"/>
                        <w:rPr>
                          <w:rFonts w:eastAsia="Batang"/>
                          <w:b/>
                          <w:lang w:eastAsia="x-none"/>
                        </w:rPr>
                      </w:pPr>
                      <w:r w:rsidRPr="006D22D7">
                        <w:rPr>
                          <w:rFonts w:eastAsia="Batang"/>
                          <w:b/>
                          <w:highlight w:val="green"/>
                          <w:lang w:eastAsia="x-none"/>
                        </w:rPr>
                        <w:t>Agreement</w:t>
                      </w:r>
                    </w:p>
                    <w:p w14:paraId="2658F0E1" w14:textId="77777777" w:rsidR="00284969" w:rsidRPr="006D22D7" w:rsidRDefault="00284969" w:rsidP="00284969">
                      <w:pPr>
                        <w:numPr>
                          <w:ilvl w:val="0"/>
                          <w:numId w:val="42"/>
                        </w:numPr>
                        <w:spacing w:after="0"/>
                        <w:ind w:left="0" w:firstLine="0"/>
                        <w:jc w:val="both"/>
                        <w:rPr>
                          <w:rFonts w:eastAsia="Batang"/>
                          <w:lang w:eastAsia="zh-CN"/>
                        </w:rPr>
                      </w:pPr>
                      <w:r w:rsidRPr="006D22D7">
                        <w:rPr>
                          <w:rFonts w:eastAsia="DengXian"/>
                          <w:lang w:eastAsia="zh-CN"/>
                        </w:rPr>
                        <w:t>From RAN1 perspective, it is feasible to configure SRS positioning validity area-specific TA timer (e.g., with larger values) for a UE in RRC_INACTIVE state. Details can be up to RAN2.</w:t>
                      </w:r>
                    </w:p>
                    <w:p w14:paraId="3D1DA388" w14:textId="77777777" w:rsidR="00284969" w:rsidRPr="006D22D7" w:rsidRDefault="00284969" w:rsidP="00284969">
                      <w:pPr>
                        <w:numPr>
                          <w:ilvl w:val="0"/>
                          <w:numId w:val="37"/>
                        </w:numPr>
                        <w:snapToGrid w:val="0"/>
                        <w:spacing w:after="0"/>
                        <w:ind w:hanging="363"/>
                        <w:contextualSpacing/>
                        <w:jc w:val="both"/>
                        <w:rPr>
                          <w:rFonts w:ascii="Times" w:eastAsia="SimSun" w:hAnsi="Times"/>
                        </w:rPr>
                      </w:pPr>
                      <w:r w:rsidRPr="006D22D7">
                        <w:rPr>
                          <w:rFonts w:ascii="Times" w:eastAsia="SimSun" w:hAnsi="Times"/>
                        </w:rPr>
                        <w:t>For TA validation, use of area-specific RSRP change threshold is feasible</w:t>
                      </w:r>
                    </w:p>
                    <w:p w14:paraId="3517704C" w14:textId="77777777" w:rsidR="00284969" w:rsidRPr="006D22D7" w:rsidRDefault="00284969" w:rsidP="00284969">
                      <w:pPr>
                        <w:numPr>
                          <w:ilvl w:val="1"/>
                          <w:numId w:val="37"/>
                        </w:numPr>
                        <w:snapToGrid w:val="0"/>
                        <w:spacing w:after="0"/>
                        <w:contextualSpacing/>
                        <w:jc w:val="both"/>
                        <w:rPr>
                          <w:rFonts w:ascii="Times" w:eastAsia="SimSun" w:hAnsi="Times"/>
                        </w:rPr>
                      </w:pPr>
                      <w:r w:rsidRPr="006D22D7">
                        <w:rPr>
                          <w:rFonts w:ascii="Times" w:eastAsia="SimSun" w:hAnsi="Times"/>
                        </w:rPr>
                        <w:t>FFS: which RS is the reference RS for the RSRP change threshold</w:t>
                      </w:r>
                    </w:p>
                    <w:p w14:paraId="5F3BEFEB" w14:textId="77777777" w:rsidR="00284969" w:rsidRDefault="00284969" w:rsidP="00284969"/>
                    <w:p w14:paraId="1970022F" w14:textId="77777777" w:rsidR="00284969" w:rsidRPr="00A66BB4" w:rsidRDefault="00284969" w:rsidP="00284969">
                      <w:pPr>
                        <w:spacing w:after="0"/>
                        <w:rPr>
                          <w:rFonts w:eastAsia="Batang"/>
                          <w:b/>
                          <w:lang w:eastAsia="x-none"/>
                        </w:rPr>
                      </w:pPr>
                      <w:r w:rsidRPr="00A66BB4">
                        <w:rPr>
                          <w:rFonts w:eastAsia="Batang"/>
                          <w:b/>
                          <w:highlight w:val="green"/>
                          <w:lang w:eastAsia="x-none"/>
                        </w:rPr>
                        <w:t>Agreement</w:t>
                      </w:r>
                    </w:p>
                    <w:p w14:paraId="7910898E" w14:textId="77777777" w:rsidR="00284969" w:rsidRPr="00A66BB4" w:rsidRDefault="00284969" w:rsidP="00284969">
                      <w:pPr>
                        <w:numPr>
                          <w:ilvl w:val="0"/>
                          <w:numId w:val="42"/>
                        </w:numPr>
                        <w:spacing w:after="0"/>
                        <w:ind w:left="0" w:firstLine="0"/>
                        <w:jc w:val="both"/>
                        <w:rPr>
                          <w:rFonts w:eastAsia="Batang"/>
                          <w:iCs/>
                          <w:szCs w:val="24"/>
                          <w:lang w:eastAsia="x-none"/>
                        </w:rPr>
                      </w:pPr>
                      <w:r w:rsidRPr="00A66BB4">
                        <w:rPr>
                          <w:rFonts w:eastAsia="DengXian"/>
                          <w:lang w:eastAsia="zh-CN"/>
                        </w:rPr>
                        <w:t>For the determination of UL timing to transmit SRS for positioning by UEs in RRC_INACTIVE state within the SRS positioning validity area</w:t>
                      </w:r>
                      <w:r w:rsidRPr="00A66BB4">
                        <w:rPr>
                          <w:rFonts w:eastAsia="Batang"/>
                          <w:lang w:eastAsia="zh-CN"/>
                        </w:rPr>
                        <w:t>:</w:t>
                      </w:r>
                    </w:p>
                    <w:p w14:paraId="0A7A0D8B" w14:textId="77777777" w:rsidR="00284969" w:rsidRPr="00A66BB4" w:rsidRDefault="00284969" w:rsidP="00284969">
                      <w:pPr>
                        <w:numPr>
                          <w:ilvl w:val="1"/>
                          <w:numId w:val="43"/>
                        </w:numPr>
                        <w:spacing w:after="0"/>
                        <w:jc w:val="both"/>
                        <w:rPr>
                          <w:rFonts w:eastAsia="Batang"/>
                          <w:lang w:eastAsia="zh-CN"/>
                        </w:rPr>
                      </w:pPr>
                      <w:r w:rsidRPr="00A66BB4">
                        <w:rPr>
                          <w:rFonts w:eastAsia="Batang"/>
                          <w:lang w:eastAsia="zh-CN"/>
                        </w:rPr>
                        <w:t>For the UL timing advance, further study the following options, including the DL reference timing for each option:</w:t>
                      </w:r>
                    </w:p>
                    <w:p w14:paraId="076631D7" w14:textId="77777777" w:rsidR="00284969" w:rsidRPr="00A66BB4" w:rsidRDefault="00284969" w:rsidP="00284969">
                      <w:pPr>
                        <w:numPr>
                          <w:ilvl w:val="1"/>
                          <w:numId w:val="37"/>
                        </w:numPr>
                        <w:snapToGrid w:val="0"/>
                        <w:spacing w:after="0"/>
                        <w:contextualSpacing/>
                        <w:jc w:val="both"/>
                        <w:rPr>
                          <w:rFonts w:ascii="Times" w:eastAsia="SimSun" w:hAnsi="Times"/>
                        </w:rPr>
                      </w:pPr>
                      <w:r w:rsidRPr="00A66BB4">
                        <w:rPr>
                          <w:rFonts w:ascii="Times" w:eastAsia="SimSun" w:hAnsi="Times"/>
                        </w:rPr>
                        <w:t>Option 1: UE maintains the TA obtained from the last serving cell within the validity area</w:t>
                      </w:r>
                    </w:p>
                    <w:p w14:paraId="7692BC40" w14:textId="77777777" w:rsidR="00284969" w:rsidRPr="00A66BB4" w:rsidRDefault="00284969" w:rsidP="00284969">
                      <w:pPr>
                        <w:numPr>
                          <w:ilvl w:val="1"/>
                          <w:numId w:val="37"/>
                        </w:numPr>
                        <w:snapToGrid w:val="0"/>
                        <w:spacing w:after="0"/>
                        <w:contextualSpacing/>
                        <w:jc w:val="both"/>
                        <w:rPr>
                          <w:rFonts w:ascii="Times" w:eastAsia="SimSun" w:hAnsi="Times"/>
                        </w:rPr>
                      </w:pPr>
                      <w:r w:rsidRPr="00A66BB4">
                        <w:rPr>
                          <w:rFonts w:ascii="Times" w:eastAsia="SimSun" w:hAnsi="Times"/>
                        </w:rPr>
                        <w:t xml:space="preserve">Option 2: UE autonomously adjusts the TA </w:t>
                      </w:r>
                    </w:p>
                    <w:p w14:paraId="764CD776" w14:textId="77777777" w:rsidR="00284969" w:rsidRPr="00A66BB4" w:rsidRDefault="00284969" w:rsidP="00284969">
                      <w:pPr>
                        <w:numPr>
                          <w:ilvl w:val="2"/>
                          <w:numId w:val="37"/>
                        </w:numPr>
                        <w:snapToGrid w:val="0"/>
                        <w:spacing w:after="0"/>
                        <w:contextualSpacing/>
                        <w:jc w:val="both"/>
                        <w:rPr>
                          <w:rFonts w:ascii="Times" w:eastAsia="SimSun" w:hAnsi="Times"/>
                        </w:rPr>
                      </w:pPr>
                      <w:r w:rsidRPr="00A66BB4">
                        <w:rPr>
                          <w:rFonts w:ascii="Times" w:eastAsia="SimSun" w:hAnsi="Times"/>
                        </w:rPr>
                        <w:t>FFS: how the UE adjusts the TA, e.g. up to UE implementation, or based on the TA from the last serving cell and the DL time difference measurement of SSBs from the last serving cell and the new camping cell.</w:t>
                      </w:r>
                    </w:p>
                    <w:p w14:paraId="7CF2BF93" w14:textId="77777777" w:rsidR="00284969" w:rsidRPr="00A66BB4" w:rsidRDefault="00284969" w:rsidP="00284969">
                      <w:pPr>
                        <w:numPr>
                          <w:ilvl w:val="2"/>
                          <w:numId w:val="37"/>
                        </w:numPr>
                        <w:snapToGrid w:val="0"/>
                        <w:spacing w:after="0"/>
                        <w:contextualSpacing/>
                        <w:jc w:val="both"/>
                        <w:rPr>
                          <w:rFonts w:ascii="Times" w:eastAsia="SimSun" w:hAnsi="Times"/>
                        </w:rPr>
                      </w:pPr>
                      <w:r w:rsidRPr="00A66BB4">
                        <w:rPr>
                          <w:rFonts w:ascii="Times" w:eastAsia="SimSun" w:hAnsi="Times"/>
                        </w:rPr>
                        <w:t>FFS: whether there is RAN1 specification impact</w:t>
                      </w:r>
                    </w:p>
                    <w:p w14:paraId="07AC7865" w14:textId="77777777" w:rsidR="00284969" w:rsidRPr="00A66BB4" w:rsidRDefault="00284969" w:rsidP="00284969">
                      <w:pPr>
                        <w:numPr>
                          <w:ilvl w:val="1"/>
                          <w:numId w:val="37"/>
                        </w:numPr>
                        <w:snapToGrid w:val="0"/>
                        <w:spacing w:after="0"/>
                        <w:contextualSpacing/>
                        <w:jc w:val="both"/>
                        <w:rPr>
                          <w:rFonts w:eastAsia="DengXian"/>
                          <w:lang w:eastAsia="zh-CN"/>
                        </w:rPr>
                      </w:pPr>
                      <w:r w:rsidRPr="00A66BB4">
                        <w:rPr>
                          <w:rFonts w:eastAsia="DengXian"/>
                          <w:lang w:eastAsia="zh-CN"/>
                        </w:rPr>
                        <w:t>Option 3: UE maintains multiple TA values, e.g. UE obtains TA using RACH</w:t>
                      </w:r>
                    </w:p>
                    <w:p w14:paraId="51A0E045" w14:textId="012D2DD1" w:rsidR="00D94752" w:rsidRDefault="00D94752"/>
                  </w:txbxContent>
                </v:textbox>
                <w10:anchorlock/>
              </v:shape>
            </w:pict>
          </mc:Fallback>
        </mc:AlternateContent>
      </w:r>
    </w:p>
    <w:p w14:paraId="05109B46" w14:textId="77163A84" w:rsidR="00F2107A" w:rsidRDefault="0032488E" w:rsidP="005D6C7D">
      <w:pPr>
        <w:pStyle w:val="Heading1"/>
        <w:rPr>
          <w:lang w:val="en-US"/>
        </w:rPr>
      </w:pPr>
      <w:r>
        <w:rPr>
          <w:lang w:val="en-US"/>
        </w:rPr>
        <w:t>Con</w:t>
      </w:r>
      <w:r w:rsidR="00F2107A">
        <w:rPr>
          <w:lang w:val="en-US"/>
        </w:rPr>
        <w:t>clusions</w:t>
      </w:r>
    </w:p>
    <w:p w14:paraId="7519946F" w14:textId="77777777" w:rsidR="000F3933" w:rsidRDefault="000F3933" w:rsidP="000F3933">
      <w:pPr>
        <w:rPr>
          <w:b/>
          <w:bCs/>
          <w:sz w:val="22"/>
          <w:szCs w:val="22"/>
        </w:rPr>
      </w:pPr>
      <w:r w:rsidRPr="006707CF">
        <w:rPr>
          <w:b/>
          <w:bCs/>
          <w:sz w:val="22"/>
          <w:szCs w:val="22"/>
        </w:rPr>
        <w:t>Proposal</w:t>
      </w:r>
      <w:r>
        <w:rPr>
          <w:b/>
          <w:bCs/>
          <w:sz w:val="22"/>
          <w:szCs w:val="22"/>
        </w:rPr>
        <w:t xml:space="preserve"> 1</w:t>
      </w:r>
      <w:r w:rsidRPr="006707CF">
        <w:rPr>
          <w:b/>
          <w:bCs/>
          <w:sz w:val="22"/>
          <w:szCs w:val="22"/>
        </w:rPr>
        <w:t xml:space="preserve">: </w:t>
      </w:r>
      <w:r>
        <w:rPr>
          <w:b/>
          <w:bCs/>
          <w:sz w:val="22"/>
          <w:szCs w:val="22"/>
        </w:rPr>
        <w:t>RAN4 will specify</w:t>
      </w:r>
      <w:r w:rsidRPr="006707CF">
        <w:rPr>
          <w:b/>
          <w:bCs/>
          <w:sz w:val="22"/>
          <w:szCs w:val="22"/>
        </w:rPr>
        <w:t xml:space="preserve"> NR positioning requirements in RRC_IDLE </w:t>
      </w:r>
      <w:r>
        <w:rPr>
          <w:b/>
          <w:bCs/>
          <w:sz w:val="22"/>
          <w:szCs w:val="22"/>
        </w:rPr>
        <w:t>for</w:t>
      </w:r>
      <w:r w:rsidRPr="006707CF">
        <w:rPr>
          <w:b/>
          <w:bCs/>
          <w:sz w:val="22"/>
          <w:szCs w:val="22"/>
        </w:rPr>
        <w:t xml:space="preserve"> DL-only positioning methods and measurements.</w:t>
      </w:r>
    </w:p>
    <w:p w14:paraId="280F81A9" w14:textId="77777777" w:rsidR="005177FE" w:rsidRDefault="005177FE" w:rsidP="005177FE">
      <w:pPr>
        <w:rPr>
          <w:b/>
          <w:bCs/>
          <w:sz w:val="22"/>
          <w:szCs w:val="22"/>
        </w:rPr>
      </w:pPr>
      <w:r>
        <w:rPr>
          <w:b/>
          <w:bCs/>
          <w:sz w:val="22"/>
          <w:szCs w:val="22"/>
        </w:rPr>
        <w:t>Proposal 2: The reporting delay for PRS measurements performed in RRC_IDLE needs to account for extra delay to transition to RRC_CONNECTED state.</w:t>
      </w:r>
    </w:p>
    <w:p w14:paraId="75EDE810" w14:textId="77777777" w:rsidR="005177FE" w:rsidRDefault="005177FE" w:rsidP="005177FE">
      <w:pPr>
        <w:rPr>
          <w:b/>
          <w:bCs/>
          <w:sz w:val="22"/>
          <w:szCs w:val="22"/>
        </w:rPr>
      </w:pPr>
      <w:r>
        <w:rPr>
          <w:b/>
          <w:bCs/>
          <w:sz w:val="22"/>
          <w:szCs w:val="22"/>
        </w:rPr>
        <w:t xml:space="preserve">Proposal 3: Requirements for DL-PRS measurements in RRC_IDLE may need to account for </w:t>
      </w:r>
      <w:proofErr w:type="spellStart"/>
      <w:r>
        <w:rPr>
          <w:b/>
          <w:bCs/>
          <w:sz w:val="22"/>
          <w:szCs w:val="22"/>
        </w:rPr>
        <w:t>eDRX_IDLE</w:t>
      </w:r>
      <w:proofErr w:type="spellEnd"/>
      <w:r>
        <w:rPr>
          <w:b/>
          <w:bCs/>
          <w:sz w:val="22"/>
          <w:szCs w:val="22"/>
        </w:rPr>
        <w:t xml:space="preserve"> configuration.</w:t>
      </w:r>
    </w:p>
    <w:p w14:paraId="28917952" w14:textId="77777777" w:rsidR="005177FE" w:rsidRPr="005177FE" w:rsidRDefault="005177FE" w:rsidP="005177FE">
      <w:pPr>
        <w:rPr>
          <w:b/>
          <w:bCs/>
          <w:sz w:val="22"/>
          <w:szCs w:val="22"/>
        </w:rPr>
      </w:pPr>
      <w:r w:rsidRPr="005177FE">
        <w:rPr>
          <w:b/>
          <w:bCs/>
          <w:sz w:val="22"/>
          <w:szCs w:val="22"/>
        </w:rPr>
        <w:t>Proposal</w:t>
      </w:r>
      <w:r>
        <w:rPr>
          <w:b/>
          <w:bCs/>
          <w:sz w:val="22"/>
          <w:szCs w:val="22"/>
        </w:rPr>
        <w:t xml:space="preserve"> 4</w:t>
      </w:r>
      <w:r w:rsidRPr="005177FE">
        <w:rPr>
          <w:b/>
          <w:bCs/>
          <w:sz w:val="22"/>
          <w:szCs w:val="22"/>
        </w:rPr>
        <w:t xml:space="preserve">: Wait for further progress in Rel-18 </w:t>
      </w:r>
      <w:proofErr w:type="spellStart"/>
      <w:r w:rsidRPr="005177FE">
        <w:rPr>
          <w:b/>
          <w:bCs/>
          <w:sz w:val="22"/>
          <w:szCs w:val="22"/>
        </w:rPr>
        <w:t>eRedCap</w:t>
      </w:r>
      <w:proofErr w:type="spellEnd"/>
      <w:r w:rsidRPr="005177FE">
        <w:rPr>
          <w:b/>
          <w:bCs/>
          <w:sz w:val="22"/>
          <w:szCs w:val="22"/>
        </w:rPr>
        <w:t xml:space="preserve"> before starting to work on positioning-specific enhancements related to </w:t>
      </w:r>
      <w:proofErr w:type="spellStart"/>
      <w:r w:rsidRPr="005177FE">
        <w:rPr>
          <w:b/>
          <w:bCs/>
          <w:sz w:val="22"/>
          <w:szCs w:val="22"/>
        </w:rPr>
        <w:t>eDRX</w:t>
      </w:r>
      <w:proofErr w:type="spellEnd"/>
      <w:r w:rsidRPr="005177FE">
        <w:rPr>
          <w:b/>
          <w:bCs/>
          <w:sz w:val="22"/>
          <w:szCs w:val="22"/>
        </w:rPr>
        <w:t xml:space="preserve"> cycle extension.</w:t>
      </w:r>
    </w:p>
    <w:p w14:paraId="25E3AAFC" w14:textId="7C8FD1CA" w:rsidR="005177FE" w:rsidRPr="005177FE" w:rsidRDefault="005177FE" w:rsidP="005177FE">
      <w:pPr>
        <w:rPr>
          <w:b/>
          <w:bCs/>
          <w:sz w:val="22"/>
          <w:szCs w:val="22"/>
        </w:rPr>
      </w:pPr>
      <w:r w:rsidRPr="00E9755D">
        <w:rPr>
          <w:b/>
          <w:bCs/>
          <w:sz w:val="22"/>
          <w:szCs w:val="22"/>
        </w:rPr>
        <w:t>Proposal</w:t>
      </w:r>
      <w:r>
        <w:rPr>
          <w:b/>
          <w:bCs/>
          <w:sz w:val="22"/>
          <w:szCs w:val="22"/>
        </w:rPr>
        <w:t xml:space="preserve"> 5</w:t>
      </w:r>
      <w:r w:rsidRPr="00E9755D">
        <w:rPr>
          <w:b/>
          <w:bCs/>
          <w:sz w:val="22"/>
          <w:szCs w:val="22"/>
        </w:rPr>
        <w:t xml:space="preserve">: Wait for further progress in RAN1 </w:t>
      </w:r>
      <w:r>
        <w:rPr>
          <w:b/>
          <w:bCs/>
          <w:sz w:val="22"/>
          <w:szCs w:val="22"/>
        </w:rPr>
        <w:t xml:space="preserve">and RAN2 </w:t>
      </w:r>
      <w:r w:rsidRPr="00E9755D">
        <w:rPr>
          <w:b/>
          <w:bCs/>
          <w:sz w:val="22"/>
          <w:szCs w:val="22"/>
        </w:rPr>
        <w:t>to determine the RRM impact of SRS configuration enhancements in RRC_INACTIVE.</w:t>
      </w:r>
    </w:p>
    <w:p w14:paraId="0C633F9D" w14:textId="70C833C7" w:rsidR="00797CE5" w:rsidRDefault="00797CE5" w:rsidP="006050F7">
      <w:pPr>
        <w:pStyle w:val="Heading1"/>
        <w:numPr>
          <w:ilvl w:val="0"/>
          <w:numId w:val="0"/>
        </w:numPr>
        <w:rPr>
          <w:lang w:val="en-US"/>
        </w:rPr>
      </w:pPr>
      <w:r>
        <w:rPr>
          <w:lang w:val="en-US"/>
        </w:rPr>
        <w:t>References</w:t>
      </w:r>
    </w:p>
    <w:p w14:paraId="47249855" w14:textId="77777777" w:rsidR="00150777" w:rsidRDefault="00150777" w:rsidP="00150777">
      <w:pPr>
        <w:rPr>
          <w:sz w:val="22"/>
          <w:szCs w:val="22"/>
          <w:lang w:val="en-US"/>
        </w:rPr>
      </w:pPr>
      <w:r>
        <w:rPr>
          <w:sz w:val="22"/>
          <w:szCs w:val="22"/>
          <w:lang w:val="en-US"/>
        </w:rPr>
        <w:t xml:space="preserve">[1] R4-2303190, </w:t>
      </w:r>
      <w:r w:rsidRPr="003354F4">
        <w:rPr>
          <w:sz w:val="22"/>
          <w:szCs w:val="22"/>
          <w:u w:val="single"/>
          <w:lang w:val="en-US"/>
        </w:rPr>
        <w:t xml:space="preserve">WF on </w:t>
      </w:r>
      <w:bookmarkStart w:id="0" w:name="_Hlk128579740"/>
      <w:r w:rsidRPr="003354F4">
        <w:rPr>
          <w:sz w:val="22"/>
          <w:szCs w:val="22"/>
          <w:u w:val="single"/>
          <w:lang w:val="en-US"/>
        </w:rPr>
        <w:t xml:space="preserve">Expanded and Improved NR Positioning </w:t>
      </w:r>
      <w:bookmarkEnd w:id="0"/>
      <w:r w:rsidRPr="003354F4">
        <w:rPr>
          <w:sz w:val="22"/>
          <w:szCs w:val="22"/>
          <w:u w:val="single"/>
          <w:lang w:val="en-US"/>
        </w:rPr>
        <w:t>RRM requirements</w:t>
      </w:r>
      <w:r>
        <w:rPr>
          <w:sz w:val="22"/>
          <w:szCs w:val="22"/>
          <w:lang w:val="en-US"/>
        </w:rPr>
        <w:t>, RAN4#106</w:t>
      </w:r>
    </w:p>
    <w:p w14:paraId="61F4BF0E" w14:textId="77777777" w:rsidR="00150777" w:rsidRDefault="00150777" w:rsidP="00150777">
      <w:pPr>
        <w:rPr>
          <w:sz w:val="22"/>
          <w:szCs w:val="22"/>
          <w:lang w:val="en-US"/>
        </w:rPr>
      </w:pPr>
      <w:r w:rsidRPr="00532DF6">
        <w:rPr>
          <w:sz w:val="22"/>
          <w:szCs w:val="22"/>
          <w:lang w:val="en-US"/>
        </w:rPr>
        <w:t>[</w:t>
      </w:r>
      <w:r>
        <w:rPr>
          <w:sz w:val="22"/>
          <w:szCs w:val="22"/>
          <w:lang w:val="en-US"/>
        </w:rPr>
        <w:t>2</w:t>
      </w:r>
      <w:r w:rsidRPr="00532DF6">
        <w:rPr>
          <w:sz w:val="22"/>
          <w:szCs w:val="22"/>
          <w:lang w:val="en-US"/>
        </w:rPr>
        <w:t xml:space="preserve">] </w:t>
      </w:r>
      <w:r>
        <w:rPr>
          <w:sz w:val="22"/>
          <w:szCs w:val="22"/>
          <w:lang w:val="en-US"/>
        </w:rPr>
        <w:t xml:space="preserve">RP-230327, </w:t>
      </w:r>
      <w:r w:rsidRPr="004D5D29">
        <w:rPr>
          <w:sz w:val="22"/>
          <w:szCs w:val="22"/>
          <w:lang w:val="en-US"/>
        </w:rPr>
        <w:t>Status report for Rel-18 NR_pos_enh2</w:t>
      </w:r>
      <w:r w:rsidRPr="000D37AC">
        <w:rPr>
          <w:sz w:val="22"/>
          <w:szCs w:val="22"/>
          <w:lang w:val="en-US"/>
        </w:rPr>
        <w:t xml:space="preserve">, </w:t>
      </w:r>
      <w:r>
        <w:rPr>
          <w:sz w:val="22"/>
          <w:szCs w:val="22"/>
          <w:lang w:val="en-US"/>
        </w:rPr>
        <w:t>RAN#99</w:t>
      </w:r>
    </w:p>
    <w:p w14:paraId="2604985E" w14:textId="2F7DDB82" w:rsidR="00E358F9" w:rsidRDefault="00E358F9" w:rsidP="00150777">
      <w:pPr>
        <w:rPr>
          <w:sz w:val="22"/>
          <w:szCs w:val="22"/>
          <w:lang w:val="en-US"/>
        </w:rPr>
      </w:pPr>
      <w:r>
        <w:rPr>
          <w:sz w:val="22"/>
          <w:szCs w:val="22"/>
          <w:lang w:val="en-US"/>
        </w:rPr>
        <w:t>[3] R</w:t>
      </w:r>
      <w:r w:rsidR="00BF5403">
        <w:rPr>
          <w:sz w:val="22"/>
          <w:szCs w:val="22"/>
          <w:lang w:val="en-US"/>
        </w:rPr>
        <w:t>P</w:t>
      </w:r>
      <w:r>
        <w:rPr>
          <w:sz w:val="22"/>
          <w:szCs w:val="22"/>
          <w:lang w:val="en-US"/>
        </w:rPr>
        <w:t>-2</w:t>
      </w:r>
      <w:r w:rsidR="00D8512A">
        <w:rPr>
          <w:sz w:val="22"/>
          <w:szCs w:val="22"/>
          <w:lang w:val="en-US"/>
        </w:rPr>
        <w:t>30328</w:t>
      </w:r>
      <w:r>
        <w:rPr>
          <w:sz w:val="22"/>
          <w:szCs w:val="22"/>
          <w:lang w:val="en-US"/>
        </w:rPr>
        <w:t xml:space="preserve">, </w:t>
      </w:r>
      <w:r w:rsidR="00D8512A" w:rsidRPr="00D8512A">
        <w:rPr>
          <w:sz w:val="22"/>
          <w:szCs w:val="22"/>
          <w:u w:val="single"/>
          <w:lang w:val="en-US"/>
        </w:rPr>
        <w:t>New WID on Expanded and Improved NR Positioning</w:t>
      </w:r>
      <w:r w:rsidR="00BF5403">
        <w:rPr>
          <w:sz w:val="22"/>
          <w:szCs w:val="22"/>
          <w:lang w:val="en-US"/>
        </w:rPr>
        <w:t>, RAN#</w:t>
      </w:r>
      <w:r w:rsidR="00D8512A">
        <w:rPr>
          <w:sz w:val="22"/>
          <w:szCs w:val="22"/>
          <w:lang w:val="en-US"/>
        </w:rPr>
        <w:t>99</w:t>
      </w:r>
    </w:p>
    <w:p w14:paraId="0426C7A8" w14:textId="407ECD3C" w:rsidR="00EB016F" w:rsidRPr="00FE5505" w:rsidRDefault="00EB016F" w:rsidP="00150777">
      <w:pPr>
        <w:rPr>
          <w:sz w:val="24"/>
          <w:szCs w:val="24"/>
          <w:lang w:val="en-US"/>
        </w:rPr>
      </w:pPr>
      <w:r w:rsidRPr="00FE5505">
        <w:rPr>
          <w:sz w:val="22"/>
          <w:szCs w:val="22"/>
          <w:lang w:val="en-US"/>
        </w:rPr>
        <w:t>[</w:t>
      </w:r>
      <w:r w:rsidR="00FE5505">
        <w:rPr>
          <w:sz w:val="22"/>
          <w:szCs w:val="22"/>
          <w:lang w:val="en-US"/>
        </w:rPr>
        <w:t>4</w:t>
      </w:r>
      <w:r w:rsidRPr="00FE5505">
        <w:rPr>
          <w:sz w:val="22"/>
          <w:szCs w:val="22"/>
          <w:lang w:val="en-US"/>
        </w:rPr>
        <w:t xml:space="preserve">] R4-2303259, </w:t>
      </w:r>
      <w:r w:rsidRPr="00FE5505">
        <w:rPr>
          <w:sz w:val="22"/>
          <w:szCs w:val="22"/>
          <w:u w:val="single"/>
          <w:lang w:val="en-US"/>
        </w:rPr>
        <w:t xml:space="preserve">WF on R18 </w:t>
      </w:r>
      <w:proofErr w:type="spellStart"/>
      <w:r w:rsidRPr="00FE5505">
        <w:rPr>
          <w:sz w:val="22"/>
          <w:szCs w:val="22"/>
          <w:u w:val="single"/>
          <w:lang w:val="en-US"/>
        </w:rPr>
        <w:t>RedCap</w:t>
      </w:r>
      <w:proofErr w:type="spellEnd"/>
      <w:r w:rsidRPr="00FE5505">
        <w:rPr>
          <w:sz w:val="22"/>
          <w:szCs w:val="22"/>
          <w:u w:val="single"/>
          <w:lang w:val="en-US"/>
        </w:rPr>
        <w:t xml:space="preserve"> RRM requirements</w:t>
      </w:r>
      <w:r w:rsidRPr="00FE5505">
        <w:rPr>
          <w:sz w:val="22"/>
          <w:szCs w:val="22"/>
          <w:lang w:val="en-US"/>
        </w:rPr>
        <w:t>, RAN4#106</w:t>
      </w:r>
    </w:p>
    <w:sectPr w:rsidR="00EB016F" w:rsidRPr="00FE5505"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AACCC" w14:textId="77777777" w:rsidR="00315855" w:rsidRDefault="00315855">
      <w:r>
        <w:separator/>
      </w:r>
    </w:p>
  </w:endnote>
  <w:endnote w:type="continuationSeparator" w:id="0">
    <w:p w14:paraId="18E7CDC0" w14:textId="77777777" w:rsidR="00315855" w:rsidRDefault="00315855">
      <w:r>
        <w:continuationSeparator/>
      </w:r>
    </w:p>
  </w:endnote>
  <w:endnote w:type="continuationNotice" w:id="1">
    <w:p w14:paraId="45B19E84" w14:textId="77777777" w:rsidR="00315855" w:rsidRDefault="00315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591B" w14:textId="77777777" w:rsidR="00315855" w:rsidRDefault="00315855">
      <w:r>
        <w:separator/>
      </w:r>
    </w:p>
  </w:footnote>
  <w:footnote w:type="continuationSeparator" w:id="0">
    <w:p w14:paraId="28CEAD0D" w14:textId="77777777" w:rsidR="00315855" w:rsidRDefault="00315855">
      <w:r>
        <w:continuationSeparator/>
      </w:r>
    </w:p>
  </w:footnote>
  <w:footnote w:type="continuationNotice" w:id="1">
    <w:p w14:paraId="50A78693" w14:textId="77777777" w:rsidR="00315855" w:rsidRDefault="00315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B220D"/>
    <w:multiLevelType w:val="hybridMultilevel"/>
    <w:tmpl w:val="AFE46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2"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247DF"/>
    <w:multiLevelType w:val="hybridMultilevel"/>
    <w:tmpl w:val="D8C0F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21"/>
  </w:num>
  <w:num w:numId="2" w16cid:durableId="1969165512">
    <w:abstractNumId w:val="36"/>
  </w:num>
  <w:num w:numId="3" w16cid:durableId="1718628361">
    <w:abstractNumId w:val="42"/>
  </w:num>
  <w:num w:numId="4" w16cid:durableId="776868227">
    <w:abstractNumId w:val="12"/>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37"/>
  </w:num>
  <w:num w:numId="8" w16cid:durableId="1021127992">
    <w:abstractNumId w:val="39"/>
  </w:num>
  <w:num w:numId="9" w16cid:durableId="1543594916">
    <w:abstractNumId w:val="19"/>
  </w:num>
  <w:num w:numId="10" w16cid:durableId="1812137763">
    <w:abstractNumId w:val="43"/>
  </w:num>
  <w:num w:numId="11" w16cid:durableId="143402051">
    <w:abstractNumId w:val="31"/>
  </w:num>
  <w:num w:numId="12" w16cid:durableId="1441493678">
    <w:abstractNumId w:val="15"/>
  </w:num>
  <w:num w:numId="13" w16cid:durableId="1827940902">
    <w:abstractNumId w:val="20"/>
  </w:num>
  <w:num w:numId="14" w16cid:durableId="647249780">
    <w:abstractNumId w:val="30"/>
  </w:num>
  <w:num w:numId="15" w16cid:durableId="24913952">
    <w:abstractNumId w:val="29"/>
  </w:num>
  <w:num w:numId="16" w16cid:durableId="94137098">
    <w:abstractNumId w:val="41"/>
  </w:num>
  <w:num w:numId="17" w16cid:durableId="1860047157">
    <w:abstractNumId w:val="11"/>
  </w:num>
  <w:num w:numId="18" w16cid:durableId="492836643">
    <w:abstractNumId w:val="17"/>
  </w:num>
  <w:num w:numId="19" w16cid:durableId="335040837">
    <w:abstractNumId w:val="35"/>
  </w:num>
  <w:num w:numId="20" w16cid:durableId="831725056">
    <w:abstractNumId w:val="7"/>
  </w:num>
  <w:num w:numId="21" w16cid:durableId="1959408877">
    <w:abstractNumId w:val="8"/>
  </w:num>
  <w:num w:numId="22" w16cid:durableId="871188869">
    <w:abstractNumId w:val="4"/>
  </w:num>
  <w:num w:numId="23" w16cid:durableId="757750822">
    <w:abstractNumId w:val="2"/>
  </w:num>
  <w:num w:numId="24" w16cid:durableId="465244020">
    <w:abstractNumId w:val="6"/>
  </w:num>
  <w:num w:numId="25" w16cid:durableId="511069982">
    <w:abstractNumId w:val="10"/>
  </w:num>
  <w:num w:numId="26" w16cid:durableId="656692606">
    <w:abstractNumId w:val="18"/>
  </w:num>
  <w:num w:numId="27" w16cid:durableId="1176073990">
    <w:abstractNumId w:val="28"/>
  </w:num>
  <w:num w:numId="28" w16cid:durableId="1609699393">
    <w:abstractNumId w:val="25"/>
  </w:num>
  <w:num w:numId="29" w16cid:durableId="777798801">
    <w:abstractNumId w:val="24"/>
  </w:num>
  <w:num w:numId="30" w16cid:durableId="651522900">
    <w:abstractNumId w:val="38"/>
  </w:num>
  <w:num w:numId="31" w16cid:durableId="624624340">
    <w:abstractNumId w:val="26"/>
  </w:num>
  <w:num w:numId="32" w16cid:durableId="675887481">
    <w:abstractNumId w:val="13"/>
  </w:num>
  <w:num w:numId="33" w16cid:durableId="2090811929">
    <w:abstractNumId w:val="16"/>
  </w:num>
  <w:num w:numId="34" w16cid:durableId="1904482547">
    <w:abstractNumId w:val="22"/>
  </w:num>
  <w:num w:numId="35" w16cid:durableId="340930529">
    <w:abstractNumId w:val="27"/>
  </w:num>
  <w:num w:numId="36" w16cid:durableId="410540881">
    <w:abstractNumId w:val="23"/>
  </w:num>
  <w:num w:numId="37" w16cid:durableId="1255818044">
    <w:abstractNumId w:val="32"/>
  </w:num>
  <w:num w:numId="38" w16cid:durableId="217279474">
    <w:abstractNumId w:val="34"/>
  </w:num>
  <w:num w:numId="39" w16cid:durableId="2104496656">
    <w:abstractNumId w:val="33"/>
  </w:num>
  <w:num w:numId="40" w16cid:durableId="199172527">
    <w:abstractNumId w:val="40"/>
  </w:num>
  <w:num w:numId="41" w16cid:durableId="493185233">
    <w:abstractNumId w:val="5"/>
  </w:num>
  <w:num w:numId="42" w16cid:durableId="1541087330">
    <w:abstractNumId w:val="9"/>
  </w:num>
  <w:num w:numId="43" w16cid:durableId="337122230">
    <w:abstractNumId w:val="14"/>
  </w:num>
  <w:num w:numId="44" w16cid:durableId="168008301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2B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69"/>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12A"/>
    <w:rsid w:val="002F14E9"/>
    <w:rsid w:val="002F14FD"/>
    <w:rsid w:val="002F1791"/>
    <w:rsid w:val="002F1837"/>
    <w:rsid w:val="002F1CD5"/>
    <w:rsid w:val="002F1DB2"/>
    <w:rsid w:val="002F1FBE"/>
    <w:rsid w:val="002F1FD2"/>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A30"/>
    <w:rsid w:val="00385D57"/>
    <w:rsid w:val="00385EAF"/>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8D"/>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664"/>
    <w:rsid w:val="004D587F"/>
    <w:rsid w:val="004D5F6D"/>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486"/>
    <w:rsid w:val="00591519"/>
    <w:rsid w:val="0059163C"/>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7CF"/>
    <w:rsid w:val="006709A8"/>
    <w:rsid w:val="00670A17"/>
    <w:rsid w:val="00670A29"/>
    <w:rsid w:val="00670C61"/>
    <w:rsid w:val="00671069"/>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1E"/>
    <w:rsid w:val="0068735B"/>
    <w:rsid w:val="006874A8"/>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AE5"/>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CBF"/>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1D6"/>
    <w:rsid w:val="007C624A"/>
    <w:rsid w:val="007C62CE"/>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0F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0A9"/>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916"/>
    <w:rsid w:val="00C559E4"/>
    <w:rsid w:val="00C55B6B"/>
    <w:rsid w:val="00C55BEF"/>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8B6"/>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0BB"/>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7AA"/>
    <w:rsid w:val="00F9684A"/>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C1"/>
    <w:rsid w:val="00FB0875"/>
    <w:rsid w:val="00FB0A2A"/>
    <w:rsid w:val="00FB0E65"/>
    <w:rsid w:val="00FB183F"/>
    <w:rsid w:val="00FB197C"/>
    <w:rsid w:val="00FB1A91"/>
    <w:rsid w:val="00FB1CEE"/>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420"/>
    <w:rsid w:val="00FD5488"/>
    <w:rsid w:val="00FD5759"/>
    <w:rsid w:val="00FD57F3"/>
    <w:rsid w:val="00FD5834"/>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18095</TotalTime>
  <Pages>3</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4062</cp:revision>
  <cp:lastPrinted>2009-04-22T21:01:00Z</cp:lastPrinted>
  <dcterms:created xsi:type="dcterms:W3CDTF">2020-07-20T16:47:00Z</dcterms:created>
  <dcterms:modified xsi:type="dcterms:W3CDTF">2023-04-10T17:50:00Z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